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E04" w:rsidRPr="0006787F" w:rsidRDefault="00916E04">
      <w:pPr>
        <w:spacing w:line="240" w:lineRule="exact"/>
        <w:jc w:val="center"/>
        <w:rPr>
          <w:b/>
          <w:bCs/>
        </w:rPr>
      </w:pPr>
      <w:bookmarkStart w:id="0" w:name="_GoBack"/>
      <w:bookmarkEnd w:id="0"/>
    </w:p>
    <w:p w:rsidR="00F80A6D" w:rsidRPr="0006787F" w:rsidRDefault="00F80A6D">
      <w:pPr>
        <w:spacing w:line="240" w:lineRule="exact"/>
        <w:jc w:val="center"/>
        <w:rPr>
          <w:b/>
          <w:bCs/>
        </w:rPr>
      </w:pPr>
    </w:p>
    <w:p w:rsidR="00BF1995" w:rsidRPr="0006787F" w:rsidRDefault="00670366">
      <w:pPr>
        <w:spacing w:line="240" w:lineRule="exact"/>
        <w:jc w:val="both"/>
        <w:rPr>
          <w:b/>
        </w:rPr>
      </w:pPr>
      <w:r w:rsidRPr="0006787F">
        <w:rPr>
          <w:b/>
        </w:rPr>
        <w:t>Contrato n°</w:t>
      </w:r>
      <w:r w:rsidR="00BD1936">
        <w:rPr>
          <w:b/>
        </w:rPr>
        <w:t xml:space="preserve">    </w:t>
      </w:r>
      <w:r w:rsidR="00365758" w:rsidRPr="0006787F">
        <w:rPr>
          <w:b/>
        </w:rPr>
        <w:t xml:space="preserve"> </w:t>
      </w:r>
      <w:r w:rsidR="00997AAA" w:rsidRPr="0006787F">
        <w:rPr>
          <w:b/>
        </w:rPr>
        <w:t>/</w:t>
      </w:r>
      <w:r w:rsidR="009D5F97" w:rsidRPr="0006787F">
        <w:rPr>
          <w:b/>
        </w:rPr>
        <w:t>201</w:t>
      </w:r>
      <w:r w:rsidR="0006787F" w:rsidRPr="0006787F">
        <w:rPr>
          <w:b/>
        </w:rPr>
        <w:t>5</w:t>
      </w:r>
      <w:r w:rsidR="00BF7271" w:rsidRPr="0006787F">
        <w:rPr>
          <w:b/>
        </w:rPr>
        <w:t xml:space="preserve"> </w:t>
      </w:r>
      <w:r w:rsidR="00BF1995" w:rsidRPr="0006787F">
        <w:rPr>
          <w:b/>
        </w:rPr>
        <w:t>- COAD/DLOG/DPF</w:t>
      </w:r>
      <w:r w:rsidR="000E05EC" w:rsidRPr="0006787F">
        <w:rPr>
          <w:b/>
        </w:rPr>
        <w:t xml:space="preserve">        (</w:t>
      </w:r>
      <w:r w:rsidR="00903D3E">
        <w:rPr>
          <w:b/>
        </w:rPr>
        <w:t>08200.004917/2015-23</w:t>
      </w:r>
      <w:r w:rsidR="000E05EC" w:rsidRPr="0006787F">
        <w:rPr>
          <w:b/>
        </w:rPr>
        <w:t>-SERA/COAD)</w:t>
      </w:r>
    </w:p>
    <w:p w:rsidR="00BF1995" w:rsidRPr="0006787F" w:rsidRDefault="00BF1995">
      <w:pPr>
        <w:spacing w:line="240" w:lineRule="exact"/>
        <w:jc w:val="both"/>
      </w:pPr>
    </w:p>
    <w:p w:rsidR="00BF1995" w:rsidRPr="0006787F" w:rsidRDefault="0029785E" w:rsidP="00A52766">
      <w:pPr>
        <w:spacing w:after="120"/>
        <w:ind w:left="4253"/>
        <w:jc w:val="both"/>
        <w:rPr>
          <w:lang w:eastAsia="ar-SA"/>
        </w:rPr>
      </w:pPr>
      <w:r>
        <w:rPr>
          <w:noProof/>
        </w:rPr>
        <mc:AlternateContent>
          <mc:Choice Requires="wps">
            <w:drawing>
              <wp:anchor distT="0" distB="0" distL="114300" distR="114300" simplePos="0" relativeHeight="251657728" behindDoc="1" locked="0" layoutInCell="0" allowOverlap="1">
                <wp:simplePos x="0" y="0"/>
                <wp:positionH relativeFrom="margin">
                  <wp:align>center</wp:align>
                </wp:positionH>
                <wp:positionV relativeFrom="margin">
                  <wp:align>center</wp:align>
                </wp:positionV>
                <wp:extent cx="6218555" cy="1776730"/>
                <wp:effectExtent l="0" t="1514475" r="0" b="1595120"/>
                <wp:wrapNone/>
                <wp:docPr id="1" name="PowerPlusWaterMarkObject22439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218555" cy="17767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29785E" w:rsidRDefault="0029785E" w:rsidP="0029785E">
                            <w:pPr>
                              <w:pStyle w:val="NormalWeb"/>
                              <w:spacing w:before="0" w:beforeAutospacing="0" w:after="0" w:afterAutospacing="0"/>
                              <w:jc w:val="center"/>
                            </w:pPr>
                            <w:r>
                              <w:rPr>
                                <w:rFonts w:ascii="Arial" w:hAnsi="Arial" w:cs="Arial"/>
                                <w:color w:val="5A5A5A"/>
                                <w:sz w:val="72"/>
                                <w:szCs w:val="72"/>
                                <w14:textFill>
                                  <w14:solidFill>
                                    <w14:srgbClr w14:val="5A5A5A">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werPlusWaterMarkObject2243921" o:spid="_x0000_s1026" type="#_x0000_t202" style="position:absolute;left:0;text-align:left;margin-left:0;margin-top:0;width:489.65pt;height:139.9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" o:allowincell="f" filled="f" stroked="f">
                <v:stroke joinstyle="round"/>
                <o:lock v:ext="edit" shapetype="t"/>
                <v:textbox style="mso-fit-shape-to-text:t">
                  <w:txbxContent>
                    <w:p w:rsidR="0029785E" w:rsidRDefault="0029785E" w:rsidP="0029785E">
                      <w:pPr>
                        <w:pStyle w:val="NormalWeb"/>
                        <w:spacing w:before="0" w:beforeAutospacing="0" w:after="0" w:afterAutospacing="0"/>
                        <w:jc w:val="center"/>
                      </w:pPr>
                      <w:r>
                        <w:rPr>
                          <w:rFonts w:ascii="Arial" w:hAnsi="Arial" w:cs="Arial"/>
                          <w:color w:val="5A5A5A"/>
                          <w:sz w:val="72"/>
                          <w:szCs w:val="72"/>
                          <w14:textFill>
                            <w14:solidFill>
                              <w14:srgbClr w14:val="5A5A5A">
                                <w14:alpha w14:val="50000"/>
                              </w14:srgbClr>
                            </w14:solidFill>
                          </w14:textFill>
                        </w:rPr>
                        <w:t>MINUTA</w:t>
                      </w:r>
                    </w:p>
                  </w:txbxContent>
                </v:textbox>
                <w10:wrap anchorx="margin" anchory="margin"/>
              </v:shape>
            </w:pict>
          </mc:Fallback>
        </mc:AlternateContent>
      </w:r>
      <w:r w:rsidR="000B5857" w:rsidRPr="0006787F">
        <w:rPr>
          <w:lang w:eastAsia="ar-SA"/>
        </w:rPr>
        <w:t xml:space="preserve">CONTRATO </w:t>
      </w:r>
      <w:r w:rsidR="00AF3AAE" w:rsidRPr="0006787F">
        <w:rPr>
          <w:lang w:eastAsia="ar-SA"/>
        </w:rPr>
        <w:t xml:space="preserve">PARA A PRESTAÇÃO DE </w:t>
      </w:r>
      <w:r w:rsidR="00AF3AAE" w:rsidRPr="0006787F">
        <w:rPr>
          <w:b/>
          <w:bCs/>
          <w:lang w:eastAsia="ar-SA"/>
        </w:rPr>
        <w:t>SERVIÇOS DE CHAVEIRO</w:t>
      </w:r>
      <w:r w:rsidR="00AF3AAE" w:rsidRPr="0006787F">
        <w:rPr>
          <w:lang w:eastAsia="ar-SA"/>
        </w:rPr>
        <w:t xml:space="preserve">, </w:t>
      </w:r>
      <w:r w:rsidR="000B5857" w:rsidRPr="0006787F">
        <w:rPr>
          <w:lang w:eastAsia="ar-SA"/>
        </w:rPr>
        <w:t>QUE ENTRE SI CELEBRAM A UNIÃO, POR INTERMÉDIO DO DEPARTAMENTO DE POLÍCIA FEDERAL, E A EMPRESA</w:t>
      </w:r>
      <w:r w:rsidR="0006787F" w:rsidRPr="0006787F">
        <w:rPr>
          <w:b/>
          <w:bCs/>
          <w:lang w:eastAsia="ar-SA"/>
        </w:rPr>
        <w:t xml:space="preserve"> </w:t>
      </w:r>
      <w:r w:rsidR="00251D3E">
        <w:rPr>
          <w:b/>
          <w:bCs/>
          <w:lang w:eastAsia="ar-SA"/>
        </w:rPr>
        <w:t>_____________________</w:t>
      </w:r>
      <w:r w:rsidR="000B5857" w:rsidRPr="0006787F">
        <w:rPr>
          <w:lang w:eastAsia="ar-SA"/>
        </w:rPr>
        <w:t>.</w:t>
      </w:r>
    </w:p>
    <w:p w:rsidR="00BF1995" w:rsidRPr="0006787F" w:rsidRDefault="00BF1995">
      <w:pPr>
        <w:spacing w:line="240" w:lineRule="exact"/>
        <w:ind w:left="4395"/>
        <w:jc w:val="both"/>
      </w:pPr>
    </w:p>
    <w:p w:rsidR="00BF1995" w:rsidRPr="0006787F" w:rsidRDefault="00741DCF" w:rsidP="006F0DE3">
      <w:pPr>
        <w:pStyle w:val="Prembulo"/>
        <w:spacing w:before="0"/>
        <w:ind w:firstLine="708"/>
        <w:rPr>
          <w:rFonts w:ascii="Times New Roman" w:hAnsi="Times New Roman"/>
          <w:b/>
          <w:szCs w:val="24"/>
        </w:rPr>
      </w:pPr>
      <w:r w:rsidRPr="0006787F">
        <w:rPr>
          <w:rFonts w:ascii="Times New Roman" w:hAnsi="Times New Roman"/>
          <w:szCs w:val="24"/>
        </w:rPr>
        <w:t xml:space="preserve">A UNIÃO, entidade de direito público interno, por intermédio do Departamento de Polícia Federal, com Sede em Brasília/DF, instalado em seu Edifício Sede, no Setor de Autarquias Sul, Quadra 06, Lotes 09 e 10, inscrito no CNPJ sob o número 00.394.494/0014-50, Órgão do Ministério da Justiça, neste ato designado simplesmente CONTRATANTE e representado por </w:t>
      </w:r>
      <w:r w:rsidRPr="0006787F">
        <w:rPr>
          <w:rFonts w:ascii="Times New Roman" w:hAnsi="Times New Roman"/>
          <w:bCs/>
          <w:szCs w:val="24"/>
        </w:rPr>
        <w:t>seu Ordenador de Despesas</w:t>
      </w:r>
      <w:r w:rsidRPr="0006787F">
        <w:rPr>
          <w:rFonts w:ascii="Times New Roman" w:hAnsi="Times New Roman"/>
          <w:color w:val="000000"/>
          <w:szCs w:val="24"/>
        </w:rPr>
        <w:t xml:space="preserve">, o </w:t>
      </w:r>
      <w:r w:rsidRPr="0006787F">
        <w:rPr>
          <w:rFonts w:ascii="Times New Roman" w:hAnsi="Times New Roman"/>
          <w:szCs w:val="24"/>
        </w:rPr>
        <w:t>Sr</w:t>
      </w:r>
      <w:r w:rsidR="0006787F" w:rsidRPr="0006787F">
        <w:rPr>
          <w:rFonts w:ascii="Times New Roman" w:hAnsi="Times New Roman"/>
          <w:b/>
          <w:szCs w:val="24"/>
        </w:rPr>
        <w:t xml:space="preserve"> </w:t>
      </w:r>
      <w:r w:rsidR="00251D3E">
        <w:rPr>
          <w:rFonts w:ascii="Times New Roman" w:hAnsi="Times New Roman"/>
          <w:b/>
          <w:szCs w:val="24"/>
        </w:rPr>
        <w:t>______________________</w:t>
      </w:r>
      <w:r w:rsidRPr="0006787F">
        <w:rPr>
          <w:rFonts w:ascii="Times New Roman" w:hAnsi="Times New Roman"/>
          <w:szCs w:val="24"/>
        </w:rPr>
        <w:t xml:space="preserve"> CPF </w:t>
      </w:r>
      <w:r w:rsidR="00251D3E">
        <w:rPr>
          <w:rFonts w:ascii="Times New Roman" w:hAnsi="Times New Roman"/>
          <w:szCs w:val="24"/>
        </w:rPr>
        <w:t>______________</w:t>
      </w:r>
      <w:r w:rsidRPr="0006787F">
        <w:rPr>
          <w:rFonts w:ascii="Times New Roman" w:hAnsi="Times New Roman"/>
          <w:szCs w:val="24"/>
        </w:rPr>
        <w:t xml:space="preserve"> e C.I </w:t>
      </w:r>
      <w:r w:rsidR="00251D3E">
        <w:rPr>
          <w:rFonts w:ascii="Times New Roman" w:hAnsi="Times New Roman"/>
          <w:szCs w:val="24"/>
        </w:rPr>
        <w:t>_____________</w:t>
      </w:r>
      <w:r w:rsidRPr="0006787F">
        <w:rPr>
          <w:rFonts w:ascii="Times New Roman" w:hAnsi="Times New Roman"/>
          <w:szCs w:val="24"/>
        </w:rPr>
        <w:t xml:space="preserve">, com delegação de competência que lhe confere a Portaria nº </w:t>
      </w:r>
      <w:r w:rsidR="0063430B" w:rsidRPr="0006787F">
        <w:rPr>
          <w:rFonts w:ascii="Times New Roman" w:hAnsi="Times New Roman"/>
          <w:szCs w:val="24"/>
        </w:rPr>
        <w:t>4580</w:t>
      </w:r>
      <w:r w:rsidRPr="0006787F">
        <w:rPr>
          <w:rFonts w:ascii="Times New Roman" w:hAnsi="Times New Roman"/>
          <w:szCs w:val="24"/>
        </w:rPr>
        <w:t>/201</w:t>
      </w:r>
      <w:r w:rsidR="0063430B" w:rsidRPr="0006787F">
        <w:rPr>
          <w:rFonts w:ascii="Times New Roman" w:hAnsi="Times New Roman"/>
          <w:szCs w:val="24"/>
        </w:rPr>
        <w:t>4</w:t>
      </w:r>
      <w:r w:rsidRPr="0006787F">
        <w:rPr>
          <w:rFonts w:ascii="Times New Roman" w:hAnsi="Times New Roman"/>
          <w:szCs w:val="24"/>
        </w:rPr>
        <w:t>-DG/DPF, de 2</w:t>
      </w:r>
      <w:r w:rsidR="0063430B" w:rsidRPr="0006787F">
        <w:rPr>
          <w:rFonts w:ascii="Times New Roman" w:hAnsi="Times New Roman"/>
          <w:szCs w:val="24"/>
        </w:rPr>
        <w:t>4</w:t>
      </w:r>
      <w:r w:rsidRPr="0006787F">
        <w:rPr>
          <w:rFonts w:ascii="Times New Roman" w:hAnsi="Times New Roman"/>
          <w:szCs w:val="24"/>
        </w:rPr>
        <w:t xml:space="preserve"> de </w:t>
      </w:r>
      <w:r w:rsidR="0063430B" w:rsidRPr="0006787F">
        <w:rPr>
          <w:rFonts w:ascii="Times New Roman" w:hAnsi="Times New Roman"/>
          <w:szCs w:val="24"/>
        </w:rPr>
        <w:t>julh</w:t>
      </w:r>
      <w:r w:rsidRPr="0006787F">
        <w:rPr>
          <w:rFonts w:ascii="Times New Roman" w:hAnsi="Times New Roman"/>
          <w:szCs w:val="24"/>
        </w:rPr>
        <w:t>o de 201</w:t>
      </w:r>
      <w:r w:rsidR="0063430B" w:rsidRPr="0006787F">
        <w:rPr>
          <w:rFonts w:ascii="Times New Roman" w:hAnsi="Times New Roman"/>
          <w:szCs w:val="24"/>
        </w:rPr>
        <w:t>4</w:t>
      </w:r>
      <w:r w:rsidRPr="0006787F">
        <w:rPr>
          <w:rFonts w:ascii="Times New Roman" w:hAnsi="Times New Roman"/>
          <w:szCs w:val="24"/>
        </w:rPr>
        <w:t xml:space="preserve">, do Departamento de Polícia Federal - Ministério da Justiça e </w:t>
      </w:r>
      <w:r w:rsidR="00BF1995" w:rsidRPr="0006787F">
        <w:rPr>
          <w:rFonts w:ascii="Times New Roman" w:hAnsi="Times New Roman"/>
          <w:szCs w:val="24"/>
        </w:rPr>
        <w:t>a firma</w:t>
      </w:r>
      <w:r w:rsidR="00F97DE3" w:rsidRPr="0006787F">
        <w:rPr>
          <w:rFonts w:ascii="Times New Roman" w:hAnsi="Times New Roman"/>
          <w:szCs w:val="24"/>
        </w:rPr>
        <w:t xml:space="preserve"> </w:t>
      </w:r>
      <w:r w:rsidR="00251D3E">
        <w:rPr>
          <w:rFonts w:ascii="Times New Roman" w:hAnsi="Times New Roman"/>
          <w:b/>
          <w:bCs/>
          <w:szCs w:val="24"/>
          <w:lang w:eastAsia="ar-SA"/>
        </w:rPr>
        <w:t>__________________</w:t>
      </w:r>
      <w:r w:rsidRPr="0006787F">
        <w:rPr>
          <w:rFonts w:ascii="Times New Roman" w:hAnsi="Times New Roman"/>
          <w:szCs w:val="24"/>
        </w:rPr>
        <w:t>,</w:t>
      </w:r>
      <w:r w:rsidR="00BF1995" w:rsidRPr="0006787F">
        <w:rPr>
          <w:rFonts w:ascii="Times New Roman" w:hAnsi="Times New Roman"/>
          <w:szCs w:val="24"/>
        </w:rPr>
        <w:t xml:space="preserve"> inscrita no CNPJ sob o </w:t>
      </w:r>
      <w:r w:rsidR="00251D3E">
        <w:rPr>
          <w:rFonts w:ascii="Times New Roman" w:hAnsi="Times New Roman"/>
          <w:szCs w:val="24"/>
        </w:rPr>
        <w:t>n°_____________________</w:t>
      </w:r>
      <w:r w:rsidR="005B5046" w:rsidRPr="0006787F">
        <w:rPr>
          <w:rFonts w:ascii="Times New Roman" w:hAnsi="Times New Roman"/>
          <w:szCs w:val="24"/>
        </w:rPr>
        <w:t>, estabelecida n</w:t>
      </w:r>
      <w:r w:rsidR="00F97DE3" w:rsidRPr="0006787F">
        <w:rPr>
          <w:rFonts w:ascii="Times New Roman" w:hAnsi="Times New Roman"/>
          <w:szCs w:val="24"/>
        </w:rPr>
        <w:t xml:space="preserve">a </w:t>
      </w:r>
      <w:r w:rsidR="00251D3E">
        <w:rPr>
          <w:rFonts w:ascii="Times New Roman" w:hAnsi="Times New Roman"/>
          <w:szCs w:val="24"/>
        </w:rPr>
        <w:t>________________________</w:t>
      </w:r>
      <w:r w:rsidR="00E04188" w:rsidRPr="0006787F">
        <w:rPr>
          <w:rFonts w:ascii="Times New Roman" w:hAnsi="Times New Roman"/>
          <w:szCs w:val="24"/>
        </w:rPr>
        <w:t>,</w:t>
      </w:r>
      <w:r w:rsidR="00251D3E" w:rsidRPr="0006787F">
        <w:rPr>
          <w:rFonts w:ascii="Times New Roman" w:hAnsi="Times New Roman"/>
          <w:szCs w:val="24"/>
        </w:rPr>
        <w:t xml:space="preserve"> </w:t>
      </w:r>
      <w:r w:rsidR="00BF1995" w:rsidRPr="0006787F">
        <w:rPr>
          <w:rFonts w:ascii="Times New Roman" w:hAnsi="Times New Roman"/>
          <w:szCs w:val="24"/>
        </w:rPr>
        <w:t>neste ato designada simplesmente CONTRATADA, e representada pelo Sr.</w:t>
      </w:r>
      <w:r w:rsidRPr="0006787F">
        <w:rPr>
          <w:rFonts w:ascii="Times New Roman" w:hAnsi="Times New Roman"/>
          <w:szCs w:val="24"/>
        </w:rPr>
        <w:t xml:space="preserve"> </w:t>
      </w:r>
      <w:r w:rsidR="00251D3E">
        <w:rPr>
          <w:rFonts w:ascii="Times New Roman" w:hAnsi="Times New Roman"/>
          <w:b/>
          <w:szCs w:val="24"/>
        </w:rPr>
        <w:t>__________________</w:t>
      </w:r>
      <w:r w:rsidR="0090252B" w:rsidRPr="0006787F">
        <w:rPr>
          <w:rFonts w:ascii="Times New Roman" w:hAnsi="Times New Roman"/>
          <w:szCs w:val="24"/>
        </w:rPr>
        <w:t xml:space="preserve">, portador da C.I nº </w:t>
      </w:r>
      <w:r w:rsidR="00251D3E">
        <w:rPr>
          <w:rFonts w:ascii="Times New Roman" w:hAnsi="Times New Roman"/>
          <w:szCs w:val="24"/>
        </w:rPr>
        <w:t>__________________</w:t>
      </w:r>
      <w:r w:rsidR="00C20D5F" w:rsidRPr="0006787F">
        <w:rPr>
          <w:rFonts w:ascii="Times New Roman" w:hAnsi="Times New Roman"/>
          <w:szCs w:val="24"/>
        </w:rPr>
        <w:t xml:space="preserve"> SSP/DF</w:t>
      </w:r>
      <w:r w:rsidR="00BF1995" w:rsidRPr="0006787F">
        <w:rPr>
          <w:rFonts w:ascii="Times New Roman" w:hAnsi="Times New Roman"/>
          <w:szCs w:val="24"/>
        </w:rPr>
        <w:t xml:space="preserve"> e CPF </w:t>
      </w:r>
      <w:r w:rsidR="00251D3E">
        <w:rPr>
          <w:rFonts w:ascii="Times New Roman" w:hAnsi="Times New Roman"/>
          <w:szCs w:val="24"/>
        </w:rPr>
        <w:t>n°_______________</w:t>
      </w:r>
      <w:r w:rsidR="006F4794" w:rsidRPr="0006787F">
        <w:rPr>
          <w:rFonts w:ascii="Times New Roman" w:hAnsi="Times New Roman"/>
          <w:szCs w:val="24"/>
        </w:rPr>
        <w:t>,</w:t>
      </w:r>
      <w:r w:rsidR="00BF1995" w:rsidRPr="0006787F">
        <w:rPr>
          <w:rFonts w:ascii="Times New Roman" w:hAnsi="Times New Roman"/>
          <w:szCs w:val="24"/>
        </w:rPr>
        <w:t xml:space="preserve"> resolvem celebrar o presente Contrato, decorrente </w:t>
      </w:r>
      <w:r w:rsidR="006F0DE3" w:rsidRPr="0006787F">
        <w:rPr>
          <w:rFonts w:ascii="Times New Roman" w:hAnsi="Times New Roman"/>
          <w:szCs w:val="24"/>
        </w:rPr>
        <w:t xml:space="preserve">do Pregão Eletrônico n° </w:t>
      </w:r>
      <w:r w:rsidR="00251D3E">
        <w:rPr>
          <w:rFonts w:ascii="Times New Roman" w:hAnsi="Times New Roman"/>
          <w:szCs w:val="24"/>
        </w:rPr>
        <w:t>___</w:t>
      </w:r>
      <w:r w:rsidR="00BF1995" w:rsidRPr="0006787F">
        <w:rPr>
          <w:rFonts w:ascii="Times New Roman" w:hAnsi="Times New Roman"/>
          <w:szCs w:val="24"/>
        </w:rPr>
        <w:t>/</w:t>
      </w:r>
      <w:r w:rsidR="00BD6339" w:rsidRPr="0006787F">
        <w:rPr>
          <w:rFonts w:ascii="Times New Roman" w:hAnsi="Times New Roman"/>
          <w:szCs w:val="24"/>
        </w:rPr>
        <w:t>201</w:t>
      </w:r>
      <w:r w:rsidR="006C07A7">
        <w:rPr>
          <w:rFonts w:ascii="Times New Roman" w:hAnsi="Times New Roman"/>
          <w:szCs w:val="24"/>
        </w:rPr>
        <w:t>5</w:t>
      </w:r>
      <w:r w:rsidR="00BF1995" w:rsidRPr="0006787F">
        <w:rPr>
          <w:rFonts w:ascii="Times New Roman" w:hAnsi="Times New Roman"/>
          <w:szCs w:val="24"/>
        </w:rPr>
        <w:t>-CPL/</w:t>
      </w:r>
      <w:r w:rsidR="00BD6339" w:rsidRPr="0006787F">
        <w:rPr>
          <w:rFonts w:ascii="Times New Roman" w:hAnsi="Times New Roman"/>
          <w:szCs w:val="24"/>
        </w:rPr>
        <w:t>DICON/COAD/DLOG/</w:t>
      </w:r>
      <w:r w:rsidR="00BF1995" w:rsidRPr="0006787F">
        <w:rPr>
          <w:rFonts w:ascii="Times New Roman" w:hAnsi="Times New Roman"/>
          <w:szCs w:val="24"/>
        </w:rPr>
        <w:t xml:space="preserve">DPF, </w:t>
      </w:r>
      <w:r w:rsidR="005B5046" w:rsidRPr="0006787F">
        <w:rPr>
          <w:rFonts w:ascii="Times New Roman" w:hAnsi="Times New Roman"/>
          <w:szCs w:val="24"/>
        </w:rPr>
        <w:t xml:space="preserve">com base </w:t>
      </w:r>
      <w:r w:rsidR="00895775" w:rsidRPr="0006787F">
        <w:rPr>
          <w:rFonts w:ascii="Times New Roman" w:hAnsi="Times New Roman"/>
          <w:szCs w:val="24"/>
        </w:rPr>
        <w:t xml:space="preserve">Lei n.° 10.520/2002, de 17 de julho de 2002 (Institui modalidade de licitação denominada pregão, para aquisição de bens e serviços comuns), pelos Decretos nº. 5.450, de 31 de maio de 2005 (Regulamenta o Pregão, na forma eletrônica), 2.271 de 07 de julho de 1997 (Dispõe sobre a contratação de serviços pela Administração Pública Federal direta, autárquica e fundacional e dá outras providências) e </w:t>
      </w:r>
      <w:r w:rsidR="00895775" w:rsidRPr="0006787F">
        <w:rPr>
          <w:rFonts w:ascii="Times New Roman" w:hAnsi="Times New Roman"/>
          <w:bCs/>
          <w:szCs w:val="24"/>
        </w:rPr>
        <w:t>6.204 de 05 de setembro de 2007 (Regulamenta o tratamento favorecido, diferenciado e simplificado para as MEs, e EPPs),</w:t>
      </w:r>
      <w:r w:rsidR="00D17B52" w:rsidRPr="0006787F">
        <w:rPr>
          <w:rFonts w:ascii="Times New Roman" w:hAnsi="Times New Roman"/>
          <w:szCs w:val="24"/>
        </w:rPr>
        <w:t xml:space="preserve"> pela Instrução Normativa nº 02, de 11 de outubro de 2010 (Estabelece norma para o funcionamento do S</w:t>
      </w:r>
      <w:r w:rsidR="00B64A84" w:rsidRPr="0006787F">
        <w:rPr>
          <w:rFonts w:ascii="Times New Roman" w:hAnsi="Times New Roman"/>
          <w:szCs w:val="24"/>
        </w:rPr>
        <w:t>I</w:t>
      </w:r>
      <w:r w:rsidR="00D17B52" w:rsidRPr="0006787F">
        <w:rPr>
          <w:rFonts w:ascii="Times New Roman" w:hAnsi="Times New Roman"/>
          <w:szCs w:val="24"/>
        </w:rPr>
        <w:t>CAF no âmbito dos órgãos e entidades integrantes do SISG),</w:t>
      </w:r>
      <w:r w:rsidR="000E05EC" w:rsidRPr="0006787F">
        <w:rPr>
          <w:rFonts w:ascii="Times New Roman" w:hAnsi="Times New Roman"/>
          <w:szCs w:val="24"/>
        </w:rPr>
        <w:t xml:space="preserve"> com as alterações da IN nº 01/2012-SLTI/MPOG de 10 de fevereiro de 2012, pela Lei nº. 8.666, de 21 de junho de 1993 (Estabelece normas gerais sobre licitações e contratos administrativos),</w:t>
      </w:r>
      <w:r w:rsidR="00895775" w:rsidRPr="0006787F">
        <w:rPr>
          <w:rFonts w:ascii="Times New Roman" w:hAnsi="Times New Roman"/>
          <w:bCs/>
          <w:szCs w:val="24"/>
        </w:rPr>
        <w:t xml:space="preserve"> </w:t>
      </w:r>
      <w:r w:rsidR="00895775" w:rsidRPr="0006787F">
        <w:rPr>
          <w:rFonts w:ascii="Times New Roman" w:hAnsi="Times New Roman"/>
          <w:szCs w:val="24"/>
        </w:rPr>
        <w:t>pela Lei Complementar nº. 123/2006 (Institui o Estatuto Nacional da ME e EPP); mediante as cláusulas e condições seguintes</w:t>
      </w:r>
      <w:r w:rsidR="00BF1995" w:rsidRPr="0006787F">
        <w:rPr>
          <w:rFonts w:ascii="Times New Roman" w:hAnsi="Times New Roman"/>
          <w:szCs w:val="24"/>
        </w:rPr>
        <w:t>:</w:t>
      </w:r>
    </w:p>
    <w:p w:rsidR="009E5557" w:rsidRPr="0006787F" w:rsidRDefault="009E5557">
      <w:pPr>
        <w:spacing w:line="240" w:lineRule="exact"/>
        <w:jc w:val="both"/>
      </w:pPr>
    </w:p>
    <w:p w:rsidR="00BF1995" w:rsidRPr="0006787F" w:rsidRDefault="00BF1995">
      <w:pPr>
        <w:spacing w:line="240" w:lineRule="exact"/>
        <w:jc w:val="both"/>
      </w:pPr>
    </w:p>
    <w:p w:rsidR="00E92506" w:rsidRPr="0006787F" w:rsidRDefault="00BD1936" w:rsidP="00B46968">
      <w:pPr>
        <w:spacing w:after="360"/>
        <w:jc w:val="both"/>
        <w:rPr>
          <w:b/>
        </w:rPr>
      </w:pPr>
      <w:r>
        <w:rPr>
          <w:b/>
        </w:rPr>
        <w:t xml:space="preserve">CLÁUSULA PRIMEIRA – DO OBJETO </w:t>
      </w:r>
    </w:p>
    <w:p w:rsidR="00251D3E" w:rsidRDefault="005B1244" w:rsidP="00EE3680">
      <w:pPr>
        <w:pStyle w:val="PargrafodaLista"/>
        <w:numPr>
          <w:ilvl w:val="1"/>
          <w:numId w:val="3"/>
        </w:numPr>
        <w:autoSpaceDE w:val="0"/>
        <w:spacing w:before="120" w:after="120" w:line="276" w:lineRule="auto"/>
        <w:jc w:val="both"/>
      </w:pPr>
      <w:r w:rsidRPr="0006787F">
        <w:t xml:space="preserve"> Contratação de empresa especializada no fornecimento de serviços de chaveiro em geral de acordo </w:t>
      </w:r>
      <w:r w:rsidR="00BD1936">
        <w:t>c</w:t>
      </w:r>
      <w:r w:rsidR="00C57C0B">
        <w:t>o</w:t>
      </w:r>
      <w:r w:rsidR="00BD1936">
        <w:t>m</w:t>
      </w:r>
      <w:r w:rsidR="00C57C0B">
        <w:t xml:space="preserve"> </w:t>
      </w:r>
      <w:r w:rsidRPr="0006787F">
        <w:t>ter</w:t>
      </w:r>
      <w:r w:rsidR="00C57C0B">
        <w:t>mo de referência, para atender à</w:t>
      </w:r>
      <w:r w:rsidRPr="0006787F">
        <w:t xml:space="preserve">s necessidades das unidades </w:t>
      </w:r>
      <w:r w:rsidRPr="0006787F">
        <w:lastRenderedPageBreak/>
        <w:t>centrais Departamento de Polícia Federal, em sua SEDE, em suas unidades Descentralizadas em Brasília – DF, conforme condições, quantidades, exigências e estimativas, estabelecidas a seguir:</w:t>
      </w:r>
    </w:p>
    <w:p w:rsidR="00251D3E" w:rsidRPr="00251D3E" w:rsidRDefault="00251D3E" w:rsidP="00EE3680">
      <w:pPr>
        <w:pStyle w:val="PargrafodaLista"/>
        <w:numPr>
          <w:ilvl w:val="1"/>
          <w:numId w:val="3"/>
        </w:numPr>
        <w:autoSpaceDE w:val="0"/>
        <w:spacing w:before="120" w:after="120" w:line="276" w:lineRule="auto"/>
        <w:jc w:val="both"/>
      </w:pP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850"/>
        <w:gridCol w:w="4394"/>
        <w:gridCol w:w="2268"/>
      </w:tblGrid>
      <w:tr w:rsidR="00251D3E" w:rsidRPr="00251D3E" w:rsidTr="00251D3E">
        <w:tc>
          <w:tcPr>
            <w:tcW w:w="993"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bCs/>
                <w:color w:val="000000"/>
              </w:rPr>
            </w:pPr>
            <w:r w:rsidRPr="00251D3E">
              <w:rPr>
                <w:bCs/>
                <w:color w:val="000000"/>
              </w:rPr>
              <w:t>Grupo</w:t>
            </w:r>
          </w:p>
        </w:tc>
        <w:tc>
          <w:tcPr>
            <w:tcW w:w="850" w:type="dxa"/>
            <w:tcBorders>
              <w:top w:val="single" w:sz="4" w:space="0" w:color="000000"/>
              <w:left w:val="single" w:sz="4" w:space="0" w:color="000000"/>
              <w:bottom w:val="single" w:sz="4" w:space="0" w:color="000000"/>
              <w:right w:val="single" w:sz="4" w:space="0" w:color="000000"/>
            </w:tcBorders>
          </w:tcPr>
          <w:p w:rsidR="00251D3E" w:rsidRPr="00251D3E" w:rsidRDefault="00251D3E" w:rsidP="00251D3E">
            <w:pPr>
              <w:widowControl w:val="0"/>
              <w:suppressAutoHyphens/>
              <w:spacing w:after="120" w:line="276" w:lineRule="auto"/>
              <w:jc w:val="center"/>
              <w:rPr>
                <w:bCs/>
                <w:color w:val="000000"/>
              </w:rPr>
            </w:pPr>
            <w:r w:rsidRPr="00251D3E">
              <w:rPr>
                <w:bCs/>
                <w:color w:val="000000"/>
              </w:rPr>
              <w:t>ITEM</w:t>
            </w:r>
          </w:p>
          <w:p w:rsidR="00251D3E" w:rsidRPr="00251D3E" w:rsidRDefault="00251D3E" w:rsidP="00251D3E">
            <w:pPr>
              <w:widowControl w:val="0"/>
              <w:suppressAutoHyphens/>
              <w:spacing w:after="120" w:line="276" w:lineRule="auto"/>
              <w:jc w:val="center"/>
              <w:rPr>
                <w:color w:val="000000"/>
              </w:rPr>
            </w:pP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spacing w:after="120" w:line="276" w:lineRule="auto"/>
              <w:jc w:val="center"/>
              <w:rPr>
                <w:bCs/>
                <w:color w:val="000000"/>
              </w:rPr>
            </w:pPr>
            <w:r w:rsidRPr="00251D3E">
              <w:rPr>
                <w:bCs/>
                <w:color w:val="000000"/>
              </w:rPr>
              <w:t>DESCRIÇÃO/</w:t>
            </w:r>
          </w:p>
          <w:p w:rsidR="00251D3E" w:rsidRPr="00251D3E" w:rsidRDefault="00251D3E" w:rsidP="00251D3E">
            <w:pPr>
              <w:widowControl w:val="0"/>
              <w:suppressAutoHyphens/>
              <w:spacing w:after="120" w:line="276" w:lineRule="auto"/>
              <w:jc w:val="center"/>
              <w:rPr>
                <w:color w:val="000000"/>
              </w:rPr>
            </w:pPr>
            <w:r w:rsidRPr="00251D3E">
              <w:rPr>
                <w:bCs/>
                <w:color w:val="000000"/>
              </w:rPr>
              <w:t>ESPECIFICAÇÃO</w:t>
            </w:r>
          </w:p>
        </w:tc>
        <w:tc>
          <w:tcPr>
            <w:tcW w:w="2268" w:type="dxa"/>
            <w:tcBorders>
              <w:top w:val="single" w:sz="4" w:space="0" w:color="000000"/>
              <w:left w:val="single" w:sz="4" w:space="0" w:color="000000"/>
              <w:bottom w:val="single" w:sz="4" w:space="0" w:color="000000"/>
              <w:right w:val="single" w:sz="4" w:space="0" w:color="000000"/>
            </w:tcBorders>
          </w:tcPr>
          <w:p w:rsidR="00251D3E" w:rsidRPr="00251D3E" w:rsidRDefault="00251D3E" w:rsidP="00251D3E">
            <w:pPr>
              <w:widowControl w:val="0"/>
              <w:suppressAutoHyphens/>
              <w:spacing w:after="120" w:line="276" w:lineRule="auto"/>
              <w:rPr>
                <w:bCs/>
                <w:color w:val="000000"/>
              </w:rPr>
            </w:pPr>
          </w:p>
          <w:p w:rsidR="00251D3E" w:rsidRPr="00251D3E" w:rsidRDefault="00251D3E" w:rsidP="00251D3E">
            <w:pPr>
              <w:widowControl w:val="0"/>
              <w:suppressAutoHyphens/>
              <w:spacing w:after="120" w:line="276" w:lineRule="auto"/>
              <w:jc w:val="center"/>
              <w:rPr>
                <w:bCs/>
                <w:color w:val="000000"/>
              </w:rPr>
            </w:pPr>
            <w:r w:rsidRPr="00251D3E">
              <w:rPr>
                <w:bCs/>
                <w:color w:val="000000"/>
              </w:rPr>
              <w:t>Quantidade estimada</w:t>
            </w:r>
          </w:p>
        </w:tc>
      </w:tr>
      <w:tr w:rsidR="00251D3E" w:rsidRPr="00251D3E" w:rsidTr="00251D3E">
        <w:tc>
          <w:tcPr>
            <w:tcW w:w="993" w:type="dxa"/>
            <w:vMerge w:val="restart"/>
            <w:tcBorders>
              <w:top w:val="single" w:sz="4" w:space="0" w:color="000000"/>
              <w:left w:val="single" w:sz="4" w:space="0" w:color="000000"/>
              <w:bottom w:val="single" w:sz="4" w:space="0" w:color="000000"/>
              <w:right w:val="single" w:sz="4" w:space="0" w:color="000000"/>
            </w:tcBorders>
          </w:tcPr>
          <w:p w:rsidR="00251D3E" w:rsidRPr="00251D3E" w:rsidRDefault="00251D3E" w:rsidP="00251D3E">
            <w:pPr>
              <w:widowControl w:val="0"/>
              <w:suppressAutoHyphens/>
              <w:spacing w:after="120" w:line="276" w:lineRule="auto"/>
              <w:jc w:val="center"/>
              <w:rPr>
                <w:color w:val="000000"/>
              </w:rPr>
            </w:pPr>
          </w:p>
          <w:p w:rsidR="00251D3E" w:rsidRPr="00251D3E" w:rsidRDefault="00251D3E" w:rsidP="00251D3E">
            <w:pPr>
              <w:widowControl w:val="0"/>
              <w:suppressAutoHyphens/>
              <w:spacing w:after="120" w:line="276" w:lineRule="auto"/>
              <w:jc w:val="center"/>
              <w:rPr>
                <w:color w:val="000000"/>
              </w:rPr>
            </w:pPr>
          </w:p>
          <w:p w:rsidR="00251D3E" w:rsidRPr="00251D3E" w:rsidRDefault="00251D3E" w:rsidP="00251D3E">
            <w:pPr>
              <w:widowControl w:val="0"/>
              <w:suppressAutoHyphens/>
              <w:spacing w:after="120" w:line="276" w:lineRule="auto"/>
              <w:jc w:val="center"/>
              <w:rPr>
                <w:color w:val="000000"/>
              </w:rPr>
            </w:pPr>
          </w:p>
          <w:p w:rsidR="00251D3E" w:rsidRPr="00251D3E" w:rsidRDefault="00251D3E" w:rsidP="00251D3E">
            <w:pPr>
              <w:widowControl w:val="0"/>
              <w:suppressAutoHyphens/>
              <w:spacing w:after="120" w:line="276" w:lineRule="auto"/>
              <w:jc w:val="center"/>
              <w:rPr>
                <w:color w:val="000000"/>
              </w:rPr>
            </w:pPr>
          </w:p>
          <w:p w:rsidR="00251D3E" w:rsidRPr="00251D3E" w:rsidRDefault="00251D3E" w:rsidP="00251D3E">
            <w:pPr>
              <w:widowControl w:val="0"/>
              <w:suppressAutoHyphens/>
              <w:spacing w:after="120" w:line="276" w:lineRule="auto"/>
              <w:jc w:val="center"/>
              <w:rPr>
                <w:color w:val="000000"/>
              </w:rPr>
            </w:pPr>
          </w:p>
          <w:p w:rsidR="00251D3E" w:rsidRPr="00251D3E" w:rsidRDefault="00251D3E" w:rsidP="00251D3E">
            <w:pPr>
              <w:widowControl w:val="0"/>
              <w:suppressAutoHyphens/>
              <w:spacing w:after="120" w:line="276" w:lineRule="auto"/>
              <w:jc w:val="center"/>
              <w:rPr>
                <w:color w:val="000000"/>
              </w:rPr>
            </w:pPr>
          </w:p>
          <w:p w:rsidR="00251D3E" w:rsidRPr="00251D3E" w:rsidRDefault="00251D3E" w:rsidP="00251D3E">
            <w:pPr>
              <w:widowControl w:val="0"/>
              <w:suppressAutoHyphens/>
              <w:spacing w:after="120" w:line="276" w:lineRule="auto"/>
              <w:jc w:val="center"/>
              <w:rPr>
                <w:color w:val="000000"/>
              </w:rPr>
            </w:pPr>
          </w:p>
          <w:p w:rsidR="00251D3E" w:rsidRPr="00251D3E" w:rsidRDefault="00251D3E" w:rsidP="00251D3E">
            <w:pPr>
              <w:widowControl w:val="0"/>
              <w:suppressAutoHyphens/>
              <w:spacing w:after="120" w:line="276" w:lineRule="auto"/>
              <w:jc w:val="center"/>
              <w:rPr>
                <w:color w:val="000000"/>
              </w:rPr>
            </w:pPr>
          </w:p>
          <w:p w:rsidR="00251D3E" w:rsidRPr="00251D3E" w:rsidRDefault="00251D3E" w:rsidP="00251D3E">
            <w:pPr>
              <w:widowControl w:val="0"/>
              <w:suppressAutoHyphens/>
              <w:spacing w:after="120" w:line="276" w:lineRule="auto"/>
              <w:jc w:val="center"/>
              <w:rPr>
                <w:color w:val="000000"/>
              </w:rPr>
            </w:pPr>
            <w:r w:rsidRPr="00251D3E">
              <w:rPr>
                <w:color w:val="000000"/>
              </w:rPr>
              <w:t>01</w:t>
            </w:r>
          </w:p>
          <w:p w:rsidR="00251D3E" w:rsidRPr="00251D3E" w:rsidRDefault="00251D3E" w:rsidP="00251D3E">
            <w:pPr>
              <w:widowControl w:val="0"/>
              <w:tabs>
                <w:tab w:val="left" w:pos="315"/>
                <w:tab w:val="center" w:pos="388"/>
              </w:tabs>
              <w:suppressAutoHyphens/>
              <w:spacing w:after="120" w:line="276" w:lineRule="auto"/>
              <w:rPr>
                <w:color w:val="000000"/>
              </w:rPr>
            </w:pPr>
          </w:p>
        </w:tc>
        <w:tc>
          <w:tcPr>
            <w:tcW w:w="850" w:type="dxa"/>
            <w:tcBorders>
              <w:top w:val="single" w:sz="4" w:space="0" w:color="000000"/>
              <w:left w:val="single" w:sz="4" w:space="0" w:color="000000"/>
              <w:bottom w:val="single" w:sz="4" w:space="0" w:color="000000"/>
              <w:right w:val="single" w:sz="4" w:space="0" w:color="000000"/>
            </w:tcBorders>
          </w:tcPr>
          <w:p w:rsidR="00251D3E" w:rsidRPr="00251D3E" w:rsidRDefault="00251D3E" w:rsidP="00251D3E">
            <w:pPr>
              <w:widowControl w:val="0"/>
              <w:suppressAutoHyphens/>
              <w:spacing w:after="120" w:line="276" w:lineRule="auto"/>
              <w:jc w:val="center"/>
              <w:rPr>
                <w:color w:val="000000"/>
              </w:rPr>
            </w:pPr>
          </w:p>
          <w:p w:rsidR="00251D3E" w:rsidRPr="00251D3E" w:rsidRDefault="00251D3E" w:rsidP="00251D3E">
            <w:pPr>
              <w:widowControl w:val="0"/>
              <w:suppressAutoHyphens/>
              <w:spacing w:after="120" w:line="276" w:lineRule="auto"/>
              <w:jc w:val="center"/>
              <w:rPr>
                <w:color w:val="000000"/>
              </w:rPr>
            </w:pPr>
            <w:r w:rsidRPr="00251D3E">
              <w:rPr>
                <w:color w:val="000000"/>
              </w:rPr>
              <w:t>01</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Cópia de chave para fechadura de gavetas de mesa, porta, armário, cadeado, arquivos e moveis em geral.</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500</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02</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Cópia de chave tetra</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25</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03</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Cópia de chave sem codificação para veículos.</w:t>
            </w:r>
          </w:p>
        </w:tc>
        <w:tc>
          <w:tcPr>
            <w:tcW w:w="2268" w:type="dxa"/>
            <w:tcBorders>
              <w:top w:val="single" w:sz="4" w:space="0" w:color="000000"/>
              <w:left w:val="single" w:sz="4" w:space="0" w:color="000000"/>
              <w:bottom w:val="single" w:sz="4" w:space="0" w:color="000000"/>
              <w:right w:val="single" w:sz="4" w:space="0" w:color="000000"/>
            </w:tcBorders>
            <w:vAlign w:val="center"/>
          </w:tcPr>
          <w:p w:rsidR="00251D3E" w:rsidRPr="00251D3E" w:rsidRDefault="00251D3E" w:rsidP="00251D3E">
            <w:pPr>
              <w:jc w:val="center"/>
            </w:pPr>
            <w:r w:rsidRPr="00251D3E">
              <w:t>20</w:t>
            </w:r>
          </w:p>
          <w:p w:rsidR="00251D3E" w:rsidRPr="00251D3E" w:rsidRDefault="00251D3E" w:rsidP="00251D3E">
            <w:pPr>
              <w:jc w:val="center"/>
            </w:pP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04</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 xml:space="preserve">Cópia de chave </w:t>
            </w:r>
            <w:r w:rsidRPr="00251D3E">
              <w:rPr>
                <w:b/>
              </w:rPr>
              <w:t>codificada</w:t>
            </w:r>
            <w:r w:rsidRPr="00251D3E">
              <w:t xml:space="preserve"> para veículos.</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20</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05</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Cópia de chave de cofre</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05</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06</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Modelagem de chave para fechadura de gavetas de mesa, porta, armário, cadeado, arquivos e móveis em geral.</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150</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07</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Modelagem de chave sem codificação para veículos.</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10</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08</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 xml:space="preserve">Modelagem de chave </w:t>
            </w:r>
            <w:r w:rsidRPr="00251D3E">
              <w:rPr>
                <w:b/>
              </w:rPr>
              <w:t>codificada</w:t>
            </w:r>
            <w:r w:rsidRPr="00251D3E">
              <w:t xml:space="preserve"> para veículos.</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10</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09</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Modelagem de chave de cofre</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05</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10</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Modelagem de chave tipo tetra</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20</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11</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Abertura de fechadura de gavetas de mesa, porta, armário, cadeado, arquivos e moveis em geral.</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50</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12</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Abertura de fechadura de veículos.</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10</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13</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Abertura de fechadura de cofre.</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10</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14</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Abertura de fechadura modelo tetra.</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07</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15</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Extração de chave em fechadura de gavetas de mesa, porta, armário, cadeado, arquivos e moveis em geral.</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08</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16</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Extração de chave em fechadura de veiculo.</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05</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17</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Extração de chave em fechadura de cofre.</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05</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18</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Extração de chave em fechadura modelo tetra.</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05</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19</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 xml:space="preserve">Troca de segredo em fechaduras de </w:t>
            </w:r>
            <w:r w:rsidRPr="00251D3E">
              <w:lastRenderedPageBreak/>
              <w:t>veículos</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lastRenderedPageBreak/>
              <w:t>25</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20</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Troca de segredo em cofre</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08</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21</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Troca de segredo em fechadura modelo tetra</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08</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22</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r w:rsidRPr="00251D3E">
              <w:t>Recuperação de fechaduras comuns em gavetas de mesa, porta, armário, arquivos e moveis em geral.</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90</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23</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Recuperação de fechaduras tetras em gavetas de mesa, porta, armário, arquivos e moveis em geral.</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10</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24</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Fornecimento e instalação de fechadura comum em gavetas de mesa, porta, armário, arquivos e moveis em geral.</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50</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25</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t>Fornecimento e instalação de fechadura tipo tetra em gavetas de mesa, porta, armário, arquivos e moveis em geral.</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45</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26</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pPr>
            <w:r w:rsidRPr="00251D3E">
              <w:rPr>
                <w:bCs/>
              </w:rPr>
              <w:t>Fornecimento e instalação de fechadura Lockwell ou similar para porta, a fim de substituir peças da linha já existente no Órgão.</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30</w:t>
            </w:r>
          </w:p>
        </w:tc>
      </w:tr>
      <w:tr w:rsidR="00251D3E" w:rsidRPr="00251D3E" w:rsidTr="00251D3E">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rPr>
                <w:color w:val="000000"/>
              </w:rPr>
            </w:pPr>
          </w:p>
        </w:tc>
        <w:tc>
          <w:tcPr>
            <w:tcW w:w="850"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widowControl w:val="0"/>
              <w:suppressAutoHyphens/>
              <w:spacing w:after="120" w:line="276" w:lineRule="auto"/>
              <w:jc w:val="center"/>
              <w:rPr>
                <w:color w:val="000000"/>
              </w:rPr>
            </w:pPr>
            <w:r w:rsidRPr="00251D3E">
              <w:rPr>
                <w:color w:val="000000"/>
              </w:rPr>
              <w:t>27</w:t>
            </w:r>
          </w:p>
        </w:tc>
        <w:tc>
          <w:tcPr>
            <w:tcW w:w="4394" w:type="dxa"/>
            <w:tcBorders>
              <w:top w:val="single" w:sz="4" w:space="0" w:color="000000"/>
              <w:left w:val="single" w:sz="4" w:space="0" w:color="000000"/>
              <w:bottom w:val="single" w:sz="4" w:space="0" w:color="000000"/>
              <w:right w:val="single" w:sz="4" w:space="0" w:color="000000"/>
            </w:tcBorders>
            <w:hideMark/>
          </w:tcPr>
          <w:p w:rsidR="00251D3E" w:rsidRPr="00251D3E" w:rsidRDefault="00251D3E" w:rsidP="00251D3E">
            <w:pPr>
              <w:jc w:val="both"/>
              <w:rPr>
                <w:bCs/>
              </w:rPr>
            </w:pPr>
            <w:r w:rsidRPr="00251D3E">
              <w:rPr>
                <w:b/>
                <w:bCs/>
              </w:rPr>
              <w:t>Fornecimento e instalação</w:t>
            </w:r>
            <w:r w:rsidRPr="00251D3E">
              <w:rPr>
                <w:bCs/>
              </w:rPr>
              <w:t xml:space="preserve"> de fechadura biométrica stand alone, instalação sem fios ou cabos, a porta é trancada automaticamente, gerenciamento de digitais feito na própria fechadura. Funcionamento com 4 pilhas alcalinas,  com duração aproximada de 12 meses. Três métodos de acionamento: Impressão digital, senha ou chaves, capacidade para 120 digitais, Entrada auxiliar de emergência para baterias de 9v. Sensor com pelo menos, menos de 0,001 % de falha. </w:t>
            </w:r>
            <w:r w:rsidRPr="00251D3E">
              <w:rPr>
                <w:b/>
                <w:bCs/>
              </w:rPr>
              <w:t>Modelo de referência:</w:t>
            </w:r>
            <w:r w:rsidRPr="00251D3E">
              <w:rPr>
                <w:bCs/>
              </w:rPr>
              <w:t xml:space="preserve"> </w:t>
            </w:r>
          </w:p>
          <w:p w:rsidR="00251D3E" w:rsidRPr="00251D3E" w:rsidRDefault="0029785E" w:rsidP="00251D3E">
            <w:pPr>
              <w:jc w:val="both"/>
              <w:rPr>
                <w:bCs/>
              </w:rPr>
            </w:pPr>
            <w:hyperlink r:id="rId8" w:history="1">
              <w:r w:rsidR="00251D3E" w:rsidRPr="00251D3E">
                <w:rPr>
                  <w:bCs/>
                </w:rPr>
                <w:t>Marca: D-LOCK</w:t>
              </w:r>
            </w:hyperlink>
            <w:r w:rsidR="00251D3E" w:rsidRPr="00251D3E">
              <w:rPr>
                <w:bCs/>
              </w:rPr>
              <w:t xml:space="preserve"> | Modelo: DL-1000, ou similar. Garantia mínima de 12 meses.</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51D3E" w:rsidRPr="00251D3E" w:rsidRDefault="00251D3E" w:rsidP="00251D3E">
            <w:pPr>
              <w:jc w:val="center"/>
            </w:pPr>
            <w:r w:rsidRPr="00251D3E">
              <w:t>10</w:t>
            </w:r>
          </w:p>
        </w:tc>
      </w:tr>
    </w:tbl>
    <w:p w:rsidR="004B5785" w:rsidRPr="0006787F" w:rsidRDefault="004B5785" w:rsidP="004B5785">
      <w:pPr>
        <w:spacing w:after="120"/>
        <w:jc w:val="both"/>
        <w:rPr>
          <w:b/>
          <w:u w:val="single"/>
        </w:rPr>
      </w:pPr>
    </w:p>
    <w:p w:rsidR="00840FA6" w:rsidRPr="0006787F" w:rsidRDefault="00840FA6" w:rsidP="00251D3E">
      <w:pPr>
        <w:spacing w:after="360"/>
        <w:jc w:val="both"/>
        <w:rPr>
          <w:b/>
          <w:u w:val="single"/>
        </w:rPr>
      </w:pPr>
    </w:p>
    <w:p w:rsidR="00502D19" w:rsidRPr="0006787F" w:rsidRDefault="00BF1995" w:rsidP="00502D19">
      <w:pPr>
        <w:tabs>
          <w:tab w:val="left" w:pos="567"/>
          <w:tab w:val="left" w:pos="1134"/>
          <w:tab w:val="left" w:pos="1702"/>
          <w:tab w:val="left" w:pos="2269"/>
        </w:tabs>
        <w:ind w:right="-192"/>
        <w:jc w:val="both"/>
      </w:pPr>
      <w:r w:rsidRPr="0006787F">
        <w:rPr>
          <w:b/>
        </w:rPr>
        <w:t xml:space="preserve">CLÁUSULA SEGUNDA – </w:t>
      </w:r>
      <w:r w:rsidR="00BD1936" w:rsidRPr="0006787F">
        <w:rPr>
          <w:b/>
        </w:rPr>
        <w:t>DA DOCUMENTAÇÃO COMPLEMENTAR</w:t>
      </w:r>
      <w:r w:rsidR="00BD1936" w:rsidRPr="0006787F">
        <w:t xml:space="preserve"> </w:t>
      </w:r>
      <w:r w:rsidRPr="0006787F">
        <w:t>–</w:t>
      </w:r>
      <w:r w:rsidR="00502D19" w:rsidRPr="0006787F">
        <w:t xml:space="preserve"> O Edital do Pregão Eletrônico nº </w:t>
      </w:r>
      <w:r w:rsidR="00251D3E">
        <w:t>__</w:t>
      </w:r>
      <w:r w:rsidR="00BD1936">
        <w:t>/2015</w:t>
      </w:r>
      <w:r w:rsidR="00502D19" w:rsidRPr="0006787F">
        <w:t>-CPL/DICON/COAD/DLOG/DPF, seus anexos e a proposta da CONTRATADA fazem parte integrante deste instrumento contratual, independente da transcrição.</w:t>
      </w:r>
    </w:p>
    <w:p w:rsidR="00840FA6" w:rsidRPr="0006787F" w:rsidRDefault="00840FA6" w:rsidP="006F0DE3">
      <w:pPr>
        <w:tabs>
          <w:tab w:val="left" w:pos="567"/>
          <w:tab w:val="left" w:pos="1134"/>
          <w:tab w:val="left" w:pos="1702"/>
          <w:tab w:val="left" w:pos="2269"/>
        </w:tabs>
        <w:ind w:right="-192"/>
        <w:jc w:val="both"/>
      </w:pPr>
    </w:p>
    <w:p w:rsidR="00840FA6" w:rsidRDefault="00840FA6" w:rsidP="006F0DE3">
      <w:pPr>
        <w:tabs>
          <w:tab w:val="left" w:pos="567"/>
          <w:tab w:val="left" w:pos="1134"/>
          <w:tab w:val="left" w:pos="1702"/>
          <w:tab w:val="left" w:pos="2269"/>
        </w:tabs>
        <w:ind w:right="-192"/>
        <w:jc w:val="both"/>
      </w:pPr>
    </w:p>
    <w:p w:rsidR="00251D3E" w:rsidRPr="0006787F" w:rsidRDefault="00251D3E" w:rsidP="006F0DE3">
      <w:pPr>
        <w:tabs>
          <w:tab w:val="left" w:pos="567"/>
          <w:tab w:val="left" w:pos="1134"/>
          <w:tab w:val="left" w:pos="1702"/>
          <w:tab w:val="left" w:pos="2269"/>
        </w:tabs>
        <w:ind w:right="-192"/>
        <w:jc w:val="both"/>
      </w:pPr>
    </w:p>
    <w:p w:rsidR="00840FA6" w:rsidRPr="0006787F" w:rsidRDefault="00513803" w:rsidP="006F0DE3">
      <w:pPr>
        <w:tabs>
          <w:tab w:val="left" w:pos="567"/>
          <w:tab w:val="left" w:pos="1134"/>
          <w:tab w:val="left" w:pos="1702"/>
          <w:tab w:val="left" w:pos="2269"/>
        </w:tabs>
        <w:ind w:right="-192"/>
        <w:jc w:val="both"/>
        <w:rPr>
          <w:b/>
        </w:rPr>
      </w:pPr>
      <w:r w:rsidRPr="0006787F">
        <w:rPr>
          <w:b/>
        </w:rPr>
        <w:lastRenderedPageBreak/>
        <w:t xml:space="preserve">CLÁUSULA </w:t>
      </w:r>
      <w:r w:rsidR="00C57C0B">
        <w:rPr>
          <w:b/>
        </w:rPr>
        <w:t>TERCEIRA</w:t>
      </w:r>
      <w:r w:rsidRPr="0006787F">
        <w:rPr>
          <w:b/>
        </w:rPr>
        <w:t xml:space="preserve">- </w:t>
      </w:r>
      <w:r w:rsidR="00BD1936" w:rsidRPr="0006787F">
        <w:rPr>
          <w:b/>
        </w:rPr>
        <w:t>DA CLASSIFICAÇÃO DOS SERVIÇOS</w:t>
      </w:r>
    </w:p>
    <w:p w:rsidR="005B1244" w:rsidRPr="0006787F" w:rsidRDefault="005B1244" w:rsidP="006F0DE3">
      <w:pPr>
        <w:tabs>
          <w:tab w:val="left" w:pos="567"/>
          <w:tab w:val="left" w:pos="1134"/>
          <w:tab w:val="left" w:pos="1702"/>
          <w:tab w:val="left" w:pos="2269"/>
        </w:tabs>
        <w:ind w:right="-192"/>
        <w:jc w:val="both"/>
        <w:rPr>
          <w:b/>
        </w:rPr>
      </w:pPr>
    </w:p>
    <w:p w:rsidR="007175CE" w:rsidRPr="00C57C0B" w:rsidRDefault="00C57C0B" w:rsidP="00C57C0B">
      <w:pPr>
        <w:jc w:val="both"/>
        <w:rPr>
          <w:color w:val="000000"/>
        </w:rPr>
      </w:pPr>
      <w:r w:rsidRPr="00AA0889">
        <w:rPr>
          <w:b/>
        </w:rPr>
        <w:t>3.1</w:t>
      </w:r>
      <w:r>
        <w:tab/>
      </w:r>
      <w:r w:rsidR="007175CE" w:rsidRPr="0006787F">
        <w:t xml:space="preserve">A natureza do objeto deste </w:t>
      </w:r>
      <w:r>
        <w:t>Contrato</w:t>
      </w:r>
      <w:r w:rsidR="007175CE" w:rsidRPr="0006787F">
        <w:t>, dados suas características</w:t>
      </w:r>
      <w:r>
        <w:t>,</w:t>
      </w:r>
      <w:r w:rsidR="007175CE" w:rsidRPr="0006787F">
        <w:t xml:space="preserve"> enquadra-se no de serviços comuns de que trata a Lei nº 10.520/02, o Decreto nº 5.450/05 e o Decreto nº 3.555/00, haja vista os padrões de desempenho, qualidade e todas as características gerais e específicas de sua prestação em que são as usuais do mercado e passíveis de descrições sucintas.  </w:t>
      </w:r>
    </w:p>
    <w:p w:rsidR="007175CE" w:rsidRPr="0006787F" w:rsidRDefault="00C57C0B" w:rsidP="00C57C0B">
      <w:pPr>
        <w:spacing w:before="120" w:after="120" w:line="276" w:lineRule="auto"/>
        <w:jc w:val="both"/>
        <w:rPr>
          <w:color w:val="000000"/>
        </w:rPr>
      </w:pPr>
      <w:r w:rsidRPr="00AA0889">
        <w:rPr>
          <w:b/>
          <w:color w:val="000000"/>
        </w:rPr>
        <w:t>3.2.</w:t>
      </w:r>
      <w:r>
        <w:rPr>
          <w:color w:val="000000"/>
        </w:rPr>
        <w:t xml:space="preserve">   </w:t>
      </w:r>
      <w:r w:rsidR="007175CE" w:rsidRPr="0006787F">
        <w:rPr>
          <w:color w:val="000000"/>
        </w:rPr>
        <w:t xml:space="preserve">Os serviços a serem contratados enquadram-se nos pressupostos do Decreto n° 2.271, </w:t>
      </w:r>
      <w:r>
        <w:rPr>
          <w:color w:val="000000"/>
        </w:rPr>
        <w:t xml:space="preserve"> </w:t>
      </w:r>
      <w:r w:rsidR="007175CE" w:rsidRPr="0006787F">
        <w:rPr>
          <w:color w:val="000000"/>
        </w:rPr>
        <w:t>de 1997, constituindo-se em atividades materiais acessórias, instrumentais ou complementares à área de competência legal do órgão licitante, não inerentes às categorias funcionais abrangidas por seu respectivo plano de cargos.</w:t>
      </w:r>
    </w:p>
    <w:p w:rsidR="007175CE" w:rsidRPr="00C57C0B" w:rsidRDefault="007175CE" w:rsidP="00EE3680">
      <w:pPr>
        <w:pStyle w:val="PargrafodaLista"/>
        <w:numPr>
          <w:ilvl w:val="1"/>
          <w:numId w:val="4"/>
        </w:numPr>
        <w:spacing w:before="120" w:after="120" w:line="276" w:lineRule="auto"/>
        <w:ind w:left="0" w:firstLine="0"/>
        <w:jc w:val="both"/>
        <w:rPr>
          <w:color w:val="000000"/>
        </w:rPr>
      </w:pPr>
      <w:r w:rsidRPr="00C57C0B">
        <w:rPr>
          <w:color w:val="000000"/>
        </w:rPr>
        <w:t>A prestação dos serviços não gera vínculo empregatício entre os empregados da Contratada e a Administração, vedando-se qualquer relação entre estes que caracterize pessoalidade e subordinação direta.</w:t>
      </w:r>
    </w:p>
    <w:p w:rsidR="00980784" w:rsidRPr="0006787F" w:rsidRDefault="00980784">
      <w:pPr>
        <w:tabs>
          <w:tab w:val="left" w:pos="993"/>
          <w:tab w:val="left" w:pos="2269"/>
          <w:tab w:val="left" w:pos="3828"/>
        </w:tabs>
        <w:jc w:val="both"/>
        <w:rPr>
          <w:b/>
        </w:rPr>
      </w:pPr>
    </w:p>
    <w:p w:rsidR="00BF1995" w:rsidRDefault="00BF1995">
      <w:pPr>
        <w:tabs>
          <w:tab w:val="left" w:pos="567"/>
          <w:tab w:val="left" w:pos="1134"/>
          <w:tab w:val="left" w:pos="1702"/>
          <w:tab w:val="left" w:pos="2269"/>
        </w:tabs>
        <w:jc w:val="both"/>
        <w:rPr>
          <w:b/>
        </w:rPr>
      </w:pPr>
      <w:r w:rsidRPr="0006787F">
        <w:rPr>
          <w:b/>
        </w:rPr>
        <w:t xml:space="preserve">CLÁUSULA </w:t>
      </w:r>
      <w:r w:rsidR="00C57C0B">
        <w:rPr>
          <w:b/>
        </w:rPr>
        <w:t>QUARTA</w:t>
      </w:r>
      <w:r w:rsidRPr="0006787F">
        <w:rPr>
          <w:b/>
        </w:rPr>
        <w:t xml:space="preserve"> – </w:t>
      </w:r>
      <w:r w:rsidR="00BD1936" w:rsidRPr="0006787F">
        <w:rPr>
          <w:b/>
        </w:rPr>
        <w:t>DAS OBRIGAÇÕES DA CONTRATADA</w:t>
      </w:r>
    </w:p>
    <w:p w:rsidR="00C57C0B" w:rsidRPr="0006787F" w:rsidRDefault="00C57C0B">
      <w:pPr>
        <w:tabs>
          <w:tab w:val="left" w:pos="567"/>
          <w:tab w:val="left" w:pos="1134"/>
          <w:tab w:val="left" w:pos="1702"/>
          <w:tab w:val="left" w:pos="2269"/>
        </w:tabs>
        <w:jc w:val="both"/>
        <w:rPr>
          <w:b/>
        </w:rPr>
      </w:pPr>
    </w:p>
    <w:p w:rsidR="007175CE" w:rsidRPr="0006787F" w:rsidRDefault="00C57C0B" w:rsidP="00C57C0B">
      <w:pPr>
        <w:spacing w:before="120" w:after="120" w:line="276" w:lineRule="auto"/>
        <w:jc w:val="both"/>
        <w:rPr>
          <w:color w:val="000000"/>
        </w:rPr>
      </w:pPr>
      <w:r w:rsidRPr="00AA0889">
        <w:rPr>
          <w:b/>
          <w:color w:val="000000"/>
        </w:rPr>
        <w:t>4.1</w:t>
      </w:r>
      <w:r>
        <w:rPr>
          <w:color w:val="000000"/>
        </w:rPr>
        <w:t xml:space="preserve">. </w:t>
      </w:r>
      <w:r w:rsidR="007175CE" w:rsidRPr="0006787F">
        <w:rPr>
          <w:color w:val="000000"/>
        </w:rPr>
        <w:t xml:space="preserve">Executar os serviços conforme especificações do Termo de Referência e de sua proposta, com a alocação dos empregados necessários ao perfeito cumprimento das cláusulas contratuais, além de fornecer os materiais e equipamentos, ferramentas e utensílios necessários, na qualidade e quantidade especificadas </w:t>
      </w:r>
      <w:r w:rsidR="00BD1936">
        <w:rPr>
          <w:color w:val="000000"/>
        </w:rPr>
        <w:t xml:space="preserve">no </w:t>
      </w:r>
      <w:r w:rsidR="007175CE" w:rsidRPr="0006787F">
        <w:rPr>
          <w:color w:val="000000"/>
        </w:rPr>
        <w:t>Termo de Referência e em sua proposta;</w:t>
      </w:r>
    </w:p>
    <w:p w:rsidR="007175CE" w:rsidRPr="0006787F" w:rsidRDefault="00C57C0B" w:rsidP="00C57C0B">
      <w:pPr>
        <w:spacing w:before="120" w:after="120" w:line="276" w:lineRule="auto"/>
        <w:jc w:val="both"/>
        <w:rPr>
          <w:color w:val="000000"/>
        </w:rPr>
      </w:pPr>
      <w:r w:rsidRPr="00AA0889">
        <w:rPr>
          <w:b/>
          <w:color w:val="000000"/>
        </w:rPr>
        <w:t>4.2</w:t>
      </w:r>
      <w:r>
        <w:rPr>
          <w:color w:val="000000"/>
        </w:rPr>
        <w:t xml:space="preserve">. </w:t>
      </w:r>
      <w:r w:rsidR="007175CE" w:rsidRPr="0006787F">
        <w:rPr>
          <w:color w:val="000000"/>
        </w:rPr>
        <w:t>Reparar, corrigir, remover ou substituir, às suas expensas, no total ou em parte, no prazo fixado pelo fiscal do contrato, os serviços efetuados em que se verificarem vícios, defeitos ou incorreções resultantes da execução ou dos materiais empregados;</w:t>
      </w:r>
    </w:p>
    <w:p w:rsidR="007175CE" w:rsidRPr="0006787F" w:rsidRDefault="00C57C0B" w:rsidP="00C57C0B">
      <w:pPr>
        <w:spacing w:before="120" w:after="120" w:line="276" w:lineRule="auto"/>
        <w:jc w:val="both"/>
        <w:rPr>
          <w:color w:val="000000"/>
        </w:rPr>
      </w:pPr>
      <w:r w:rsidRPr="00AA0889">
        <w:rPr>
          <w:b/>
          <w:color w:val="000000"/>
        </w:rPr>
        <w:t>4.3.</w:t>
      </w:r>
      <w:r>
        <w:rPr>
          <w:color w:val="000000"/>
        </w:rPr>
        <w:t xml:space="preserve"> </w:t>
      </w:r>
      <w:r w:rsidR="007175CE" w:rsidRPr="0006787F">
        <w:rPr>
          <w:color w:val="000000"/>
        </w:rPr>
        <w:t>Manter o empregado nos horários predeterminados pela Administração;</w:t>
      </w:r>
    </w:p>
    <w:p w:rsidR="007175CE" w:rsidRPr="0006787F" w:rsidRDefault="00C57C0B" w:rsidP="00C57C0B">
      <w:pPr>
        <w:spacing w:before="120" w:after="120" w:line="276" w:lineRule="auto"/>
        <w:jc w:val="both"/>
        <w:rPr>
          <w:color w:val="000000"/>
        </w:rPr>
      </w:pPr>
      <w:r w:rsidRPr="00AA0889">
        <w:rPr>
          <w:b/>
          <w:color w:val="000000"/>
        </w:rPr>
        <w:t>4.4.</w:t>
      </w:r>
      <w:r>
        <w:rPr>
          <w:color w:val="000000"/>
        </w:rPr>
        <w:t xml:space="preserve"> </w:t>
      </w:r>
      <w:r w:rsidR="007175CE" w:rsidRPr="0006787F">
        <w:rPr>
          <w:color w:val="000000"/>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rsidR="007175CE" w:rsidRPr="0006787F" w:rsidRDefault="00C57C0B" w:rsidP="00C57C0B">
      <w:pPr>
        <w:spacing w:before="120" w:after="120" w:line="276" w:lineRule="auto"/>
        <w:jc w:val="both"/>
        <w:rPr>
          <w:color w:val="000000"/>
        </w:rPr>
      </w:pPr>
      <w:r w:rsidRPr="00AA0889">
        <w:rPr>
          <w:b/>
          <w:color w:val="000000"/>
        </w:rPr>
        <w:t>4.5.</w:t>
      </w:r>
      <w:r>
        <w:rPr>
          <w:color w:val="000000"/>
        </w:rPr>
        <w:t xml:space="preserve"> </w:t>
      </w:r>
      <w:r w:rsidR="007175CE" w:rsidRPr="0006787F">
        <w:rPr>
          <w:color w:val="000000"/>
        </w:rPr>
        <w:t>Utilizar empregados habilitados e com conhecimentos básicos dos serviços a serem executados, em conformidade com as normas e determinações em vigor;</w:t>
      </w:r>
    </w:p>
    <w:p w:rsidR="007175CE" w:rsidRPr="0006787F" w:rsidRDefault="00C57C0B" w:rsidP="00C57C0B">
      <w:pPr>
        <w:spacing w:before="120" w:after="120" w:line="276" w:lineRule="auto"/>
        <w:jc w:val="both"/>
        <w:rPr>
          <w:color w:val="000000"/>
        </w:rPr>
      </w:pPr>
      <w:r w:rsidRPr="00AA0889">
        <w:rPr>
          <w:b/>
          <w:color w:val="000000"/>
        </w:rPr>
        <w:t>4.6</w:t>
      </w:r>
      <w:r>
        <w:rPr>
          <w:color w:val="000000"/>
        </w:rPr>
        <w:t xml:space="preserve">. </w:t>
      </w:r>
      <w:r w:rsidR="007175CE" w:rsidRPr="0006787F">
        <w:rPr>
          <w:color w:val="000000"/>
        </w:rPr>
        <w:t>Apresentar os empregados devidamente uniformizados e identificados por meio de crachá, além de provê-los com os Equipamentos de Proteção Individual - EPI, quando for o caso;</w:t>
      </w:r>
    </w:p>
    <w:p w:rsidR="007175CE" w:rsidRPr="0006787F" w:rsidRDefault="00C57C0B" w:rsidP="00C57C0B">
      <w:pPr>
        <w:spacing w:before="120" w:after="120" w:line="276" w:lineRule="auto"/>
        <w:jc w:val="both"/>
        <w:rPr>
          <w:color w:val="000000"/>
        </w:rPr>
      </w:pPr>
      <w:r w:rsidRPr="00AA0889">
        <w:rPr>
          <w:b/>
          <w:color w:val="000000"/>
        </w:rPr>
        <w:t>4.7.</w:t>
      </w:r>
      <w:r>
        <w:rPr>
          <w:color w:val="000000"/>
        </w:rPr>
        <w:t xml:space="preserve"> </w:t>
      </w:r>
      <w:r w:rsidR="007175CE" w:rsidRPr="0006787F">
        <w:rPr>
          <w:color w:val="000000"/>
        </w:rPr>
        <w:t>Apresentar à Contratante, quando for o caso, a relação nominal dos empregados que adentrarão o órgão para a execução do serviço;</w:t>
      </w:r>
    </w:p>
    <w:p w:rsidR="007175CE" w:rsidRPr="0006787F" w:rsidRDefault="00C57C0B" w:rsidP="00C57C0B">
      <w:pPr>
        <w:spacing w:before="120" w:after="120" w:line="276" w:lineRule="auto"/>
        <w:jc w:val="both"/>
        <w:rPr>
          <w:color w:val="000000"/>
        </w:rPr>
      </w:pPr>
      <w:r w:rsidRPr="00AA0889">
        <w:rPr>
          <w:b/>
          <w:color w:val="000000"/>
        </w:rPr>
        <w:lastRenderedPageBreak/>
        <w:t>4.8.</w:t>
      </w:r>
      <w:r>
        <w:rPr>
          <w:color w:val="000000"/>
        </w:rPr>
        <w:t xml:space="preserve"> </w:t>
      </w:r>
      <w:r w:rsidR="007175CE" w:rsidRPr="0006787F">
        <w:rPr>
          <w:color w:val="000000"/>
        </w:rPr>
        <w:t>Responsabilizar-se por todas as obrigações trabalhistas, sociais, previdenciárias, tributárias e as demais previstas na legislação específica, cuja inadimplência não transfere responsabilidade à Contratante;</w:t>
      </w:r>
    </w:p>
    <w:p w:rsidR="007175CE" w:rsidRPr="0006787F" w:rsidRDefault="00C57C0B" w:rsidP="00C57C0B">
      <w:pPr>
        <w:spacing w:before="120" w:after="120" w:line="276" w:lineRule="auto"/>
        <w:jc w:val="both"/>
        <w:rPr>
          <w:color w:val="000000"/>
        </w:rPr>
      </w:pPr>
      <w:r w:rsidRPr="00AA0889">
        <w:rPr>
          <w:b/>
          <w:color w:val="000000"/>
        </w:rPr>
        <w:t>4.9.</w:t>
      </w:r>
      <w:r>
        <w:rPr>
          <w:color w:val="000000"/>
        </w:rPr>
        <w:t xml:space="preserve"> </w:t>
      </w:r>
      <w:r w:rsidR="007175CE" w:rsidRPr="0006787F">
        <w:rPr>
          <w:color w:val="000000"/>
        </w:rPr>
        <w:t>Apresentar, quando solicitado, atestado de antecedentes criminais e distribuição cível de toda a mão de obra oferecida para atuar nas instalações do órgão;</w:t>
      </w:r>
    </w:p>
    <w:p w:rsidR="007175CE" w:rsidRPr="0006787F" w:rsidRDefault="00C57C0B" w:rsidP="00C57C0B">
      <w:pPr>
        <w:spacing w:before="120" w:after="120" w:line="276" w:lineRule="auto"/>
        <w:jc w:val="both"/>
        <w:rPr>
          <w:color w:val="000000"/>
        </w:rPr>
      </w:pPr>
      <w:r w:rsidRPr="00AA0889">
        <w:rPr>
          <w:b/>
          <w:color w:val="000000"/>
        </w:rPr>
        <w:t>4.10.</w:t>
      </w:r>
      <w:r>
        <w:rPr>
          <w:color w:val="000000"/>
        </w:rPr>
        <w:t xml:space="preserve"> </w:t>
      </w:r>
      <w:r w:rsidR="007175CE" w:rsidRPr="0006787F">
        <w:rPr>
          <w:color w:val="000000"/>
        </w:rPr>
        <w:t xml:space="preserve">Atender as solicitações da Contratante quanto à substituição dos empregados alocados, no prazo fixado pelo fiscal do contrato, nos casos em que ficar constatado descumprimento das obrigações relativas à execução do serviço, conforme descrito </w:t>
      </w:r>
      <w:r w:rsidR="00BD1936">
        <w:rPr>
          <w:color w:val="000000"/>
        </w:rPr>
        <w:t>no</w:t>
      </w:r>
      <w:r w:rsidR="007175CE" w:rsidRPr="0006787F">
        <w:rPr>
          <w:color w:val="000000"/>
        </w:rPr>
        <w:t xml:space="preserve"> Termo de Referência;</w:t>
      </w:r>
    </w:p>
    <w:p w:rsidR="007175CE" w:rsidRPr="0006787F" w:rsidRDefault="00C57C0B" w:rsidP="00C57C0B">
      <w:pPr>
        <w:spacing w:before="120" w:after="120" w:line="276" w:lineRule="auto"/>
        <w:jc w:val="both"/>
        <w:rPr>
          <w:color w:val="000000"/>
        </w:rPr>
      </w:pPr>
      <w:r w:rsidRPr="00AA0889">
        <w:rPr>
          <w:b/>
          <w:color w:val="000000"/>
        </w:rPr>
        <w:t>4.11.</w:t>
      </w:r>
      <w:r>
        <w:rPr>
          <w:color w:val="000000"/>
        </w:rPr>
        <w:t xml:space="preserve"> </w:t>
      </w:r>
      <w:r w:rsidR="007175CE" w:rsidRPr="0006787F">
        <w:rPr>
          <w:color w:val="000000"/>
        </w:rPr>
        <w:t>Instruir seus empregados quanto à necessidade de acatar as normas internas da Administração;</w:t>
      </w:r>
    </w:p>
    <w:p w:rsidR="007175CE" w:rsidRPr="0006787F" w:rsidRDefault="00C57C0B" w:rsidP="00C57C0B">
      <w:pPr>
        <w:spacing w:before="120" w:after="120" w:line="276" w:lineRule="auto"/>
        <w:jc w:val="both"/>
        <w:rPr>
          <w:color w:val="000000"/>
        </w:rPr>
      </w:pPr>
      <w:r w:rsidRPr="00AA0889">
        <w:rPr>
          <w:b/>
          <w:color w:val="000000"/>
        </w:rPr>
        <w:t>4.12.</w:t>
      </w:r>
      <w:r>
        <w:rPr>
          <w:color w:val="000000"/>
        </w:rPr>
        <w:t xml:space="preserve"> </w:t>
      </w:r>
      <w:r w:rsidR="007175CE" w:rsidRPr="0006787F">
        <w:rPr>
          <w:color w:val="00000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7175CE" w:rsidRPr="0006787F" w:rsidRDefault="00C57C0B" w:rsidP="00C57C0B">
      <w:pPr>
        <w:spacing w:before="120" w:after="120" w:line="276" w:lineRule="auto"/>
        <w:jc w:val="both"/>
        <w:rPr>
          <w:color w:val="000000"/>
        </w:rPr>
      </w:pPr>
      <w:r w:rsidRPr="00AA0889">
        <w:rPr>
          <w:b/>
          <w:color w:val="000000"/>
        </w:rPr>
        <w:t>4.13.</w:t>
      </w:r>
      <w:r>
        <w:rPr>
          <w:color w:val="000000"/>
        </w:rPr>
        <w:t xml:space="preserve"> </w:t>
      </w:r>
      <w:r w:rsidR="007175CE" w:rsidRPr="0006787F">
        <w:rPr>
          <w:color w:val="000000"/>
        </w:rPr>
        <w:t>Relatar à Contratante toda e qualquer irregularidade verificada no decorrer da prestação dos serviços;</w:t>
      </w:r>
    </w:p>
    <w:p w:rsidR="007175CE" w:rsidRPr="0006787F" w:rsidRDefault="00C57C0B" w:rsidP="00C57C0B">
      <w:pPr>
        <w:spacing w:before="120" w:after="120" w:line="276" w:lineRule="auto"/>
        <w:jc w:val="both"/>
        <w:rPr>
          <w:color w:val="000000"/>
        </w:rPr>
      </w:pPr>
      <w:r w:rsidRPr="00AA0889">
        <w:rPr>
          <w:b/>
          <w:color w:val="000000"/>
        </w:rPr>
        <w:t>4.14.</w:t>
      </w:r>
      <w:r>
        <w:rPr>
          <w:color w:val="000000"/>
        </w:rPr>
        <w:t xml:space="preserve"> </w:t>
      </w:r>
      <w:r w:rsidR="007175CE" w:rsidRPr="0006787F">
        <w:rPr>
          <w:color w:val="000000"/>
        </w:rPr>
        <w:t>Não permitir a utilização de qualquer trabalho do menor de dezesseis anos, exceto na condição de aprendiz para os maiores de quatorze anos; nem permitir a utilização do trabalho do menor de dezoito anos em trabalho noturno, perigoso ou insalubre;</w:t>
      </w:r>
    </w:p>
    <w:p w:rsidR="007175CE" w:rsidRPr="0006787F" w:rsidRDefault="00C57C0B" w:rsidP="00C57C0B">
      <w:pPr>
        <w:spacing w:before="120" w:after="120" w:line="276" w:lineRule="auto"/>
        <w:jc w:val="both"/>
        <w:rPr>
          <w:color w:val="000000"/>
        </w:rPr>
      </w:pPr>
      <w:r w:rsidRPr="00AA0889">
        <w:rPr>
          <w:b/>
          <w:color w:val="000000"/>
        </w:rPr>
        <w:t>4.15.</w:t>
      </w:r>
      <w:r>
        <w:rPr>
          <w:color w:val="000000"/>
        </w:rPr>
        <w:t xml:space="preserve"> </w:t>
      </w:r>
      <w:r w:rsidR="007175CE" w:rsidRPr="0006787F">
        <w:rPr>
          <w:color w:val="000000"/>
        </w:rPr>
        <w:t>Manter durante toda a vigência do contrato, em compatibilidade com as obrigações assumidas, todas as condições de habilitação e qualificação exigidas na licitação;</w:t>
      </w:r>
    </w:p>
    <w:p w:rsidR="007175CE" w:rsidRPr="0006787F" w:rsidRDefault="00C57C0B" w:rsidP="00C57C0B">
      <w:pPr>
        <w:spacing w:before="120" w:after="120" w:line="276" w:lineRule="auto"/>
        <w:jc w:val="both"/>
        <w:rPr>
          <w:color w:val="000000"/>
        </w:rPr>
      </w:pPr>
      <w:r w:rsidRPr="00AA0889">
        <w:rPr>
          <w:b/>
          <w:color w:val="000000"/>
        </w:rPr>
        <w:t>4.16</w:t>
      </w:r>
      <w:r>
        <w:rPr>
          <w:color w:val="000000"/>
        </w:rPr>
        <w:t xml:space="preserve">. </w:t>
      </w:r>
      <w:r w:rsidR="007175CE" w:rsidRPr="0006787F">
        <w:rPr>
          <w:color w:val="000000"/>
        </w:rPr>
        <w:t>Guardar sigilo sobre todas as informações obtidas em decorrência do cumprimento do contrato;</w:t>
      </w:r>
    </w:p>
    <w:p w:rsidR="00C57C0B" w:rsidRPr="00251D3E" w:rsidRDefault="00C57C0B" w:rsidP="00251D3E">
      <w:pPr>
        <w:spacing w:before="120" w:after="120" w:line="276" w:lineRule="auto"/>
        <w:jc w:val="both"/>
        <w:rPr>
          <w:color w:val="000000"/>
        </w:rPr>
      </w:pPr>
      <w:r w:rsidRPr="00AA0889">
        <w:rPr>
          <w:b/>
          <w:color w:val="000000"/>
        </w:rPr>
        <w:t>4.17.</w:t>
      </w:r>
      <w:r>
        <w:rPr>
          <w:color w:val="000000"/>
        </w:rPr>
        <w:t xml:space="preserve"> </w:t>
      </w:r>
      <w:r w:rsidR="007175CE" w:rsidRPr="0006787F">
        <w:rPr>
          <w:color w:val="000000"/>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C57C0B" w:rsidRPr="0006787F" w:rsidRDefault="00C57C0B">
      <w:pPr>
        <w:jc w:val="both"/>
        <w:rPr>
          <w:b/>
        </w:rPr>
      </w:pPr>
    </w:p>
    <w:p w:rsidR="00BF1995" w:rsidRDefault="00BF1995">
      <w:pPr>
        <w:jc w:val="both"/>
        <w:rPr>
          <w:b/>
        </w:rPr>
      </w:pPr>
      <w:r w:rsidRPr="0006787F">
        <w:rPr>
          <w:b/>
        </w:rPr>
        <w:t>CLÁUSULA QU</w:t>
      </w:r>
      <w:r w:rsidR="00C57C0B">
        <w:rPr>
          <w:b/>
        </w:rPr>
        <w:t>INTA</w:t>
      </w:r>
      <w:r w:rsidRPr="0006787F">
        <w:rPr>
          <w:b/>
        </w:rPr>
        <w:t xml:space="preserve"> – </w:t>
      </w:r>
      <w:r w:rsidR="00BD1936" w:rsidRPr="0006787F">
        <w:rPr>
          <w:b/>
        </w:rPr>
        <w:t>DAS OBRIGAÇÕES DA CONTRATANTE</w:t>
      </w:r>
    </w:p>
    <w:p w:rsidR="00C57C0B" w:rsidRPr="0006787F" w:rsidRDefault="00C57C0B">
      <w:pPr>
        <w:jc w:val="both"/>
        <w:rPr>
          <w:b/>
        </w:rPr>
      </w:pPr>
    </w:p>
    <w:p w:rsidR="007175CE" w:rsidRPr="0006787F" w:rsidRDefault="00C57C0B" w:rsidP="00C57C0B">
      <w:pPr>
        <w:spacing w:before="120" w:after="120" w:line="276" w:lineRule="auto"/>
        <w:jc w:val="both"/>
        <w:rPr>
          <w:color w:val="000000"/>
        </w:rPr>
      </w:pPr>
      <w:r w:rsidRPr="00AA0889">
        <w:rPr>
          <w:b/>
          <w:color w:val="000000"/>
        </w:rPr>
        <w:t>5.1.</w:t>
      </w:r>
      <w:r>
        <w:rPr>
          <w:color w:val="000000"/>
        </w:rPr>
        <w:t xml:space="preserve"> </w:t>
      </w:r>
      <w:r w:rsidR="007175CE" w:rsidRPr="0006787F">
        <w:rPr>
          <w:color w:val="000000"/>
        </w:rPr>
        <w:t>Exigir o cumprimento de todas as obrigações assumidas pela Contratada, de acordo com as cláusulas contratuais e os termos de sua proposta;</w:t>
      </w:r>
    </w:p>
    <w:p w:rsidR="007175CE" w:rsidRPr="0006787F" w:rsidRDefault="00C57C0B" w:rsidP="00C57C0B">
      <w:pPr>
        <w:spacing w:before="120" w:after="120" w:line="276" w:lineRule="auto"/>
        <w:jc w:val="both"/>
        <w:rPr>
          <w:color w:val="000000"/>
        </w:rPr>
      </w:pPr>
      <w:r w:rsidRPr="00AA0889">
        <w:rPr>
          <w:b/>
          <w:color w:val="000000"/>
        </w:rPr>
        <w:t>5.2.</w:t>
      </w:r>
      <w:r>
        <w:rPr>
          <w:color w:val="000000"/>
        </w:rPr>
        <w:t xml:space="preserve"> </w:t>
      </w:r>
      <w:r w:rsidR="007175CE" w:rsidRPr="0006787F">
        <w:rPr>
          <w:color w:val="00000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7175CE" w:rsidRPr="0006787F" w:rsidRDefault="00C57C0B" w:rsidP="00C57C0B">
      <w:pPr>
        <w:spacing w:before="120" w:after="120" w:line="276" w:lineRule="auto"/>
        <w:jc w:val="both"/>
        <w:rPr>
          <w:color w:val="000000"/>
        </w:rPr>
      </w:pPr>
      <w:r w:rsidRPr="00AA0889">
        <w:rPr>
          <w:b/>
          <w:color w:val="000000"/>
        </w:rPr>
        <w:lastRenderedPageBreak/>
        <w:t>5.3.</w:t>
      </w:r>
      <w:r>
        <w:rPr>
          <w:color w:val="000000"/>
        </w:rPr>
        <w:t xml:space="preserve"> </w:t>
      </w:r>
      <w:r w:rsidR="007175CE" w:rsidRPr="0006787F">
        <w:rPr>
          <w:color w:val="000000"/>
        </w:rPr>
        <w:t>Notificar a Contratada por escrito da ocorrência de eventuais imperfeições no curso da execução dos serviços, fixando prazo para a sua correção;</w:t>
      </w:r>
    </w:p>
    <w:p w:rsidR="007175CE" w:rsidRPr="0006787F" w:rsidRDefault="00C57C0B" w:rsidP="00C57C0B">
      <w:pPr>
        <w:spacing w:before="120" w:after="120" w:line="276" w:lineRule="auto"/>
        <w:jc w:val="both"/>
        <w:rPr>
          <w:color w:val="000000"/>
        </w:rPr>
      </w:pPr>
      <w:r w:rsidRPr="00AA0889">
        <w:rPr>
          <w:b/>
          <w:color w:val="000000"/>
        </w:rPr>
        <w:t>5.4.</w:t>
      </w:r>
      <w:r>
        <w:rPr>
          <w:color w:val="000000"/>
        </w:rPr>
        <w:t xml:space="preserve"> </w:t>
      </w:r>
      <w:r w:rsidR="007175CE" w:rsidRPr="0006787F">
        <w:rPr>
          <w:color w:val="000000"/>
        </w:rPr>
        <w:t>Pagar à Contratada o valor resultante da prestação do serviço, no prazo e condições estabelecidas no Edital e seus anexos;</w:t>
      </w:r>
    </w:p>
    <w:p w:rsidR="007175CE" w:rsidRPr="0006787F" w:rsidRDefault="00C57C0B" w:rsidP="00C57C0B">
      <w:pPr>
        <w:spacing w:before="120" w:after="120" w:line="276" w:lineRule="auto"/>
        <w:jc w:val="both"/>
        <w:rPr>
          <w:color w:val="000000"/>
        </w:rPr>
      </w:pPr>
      <w:r w:rsidRPr="00AA0889">
        <w:rPr>
          <w:b/>
          <w:color w:val="000000"/>
        </w:rPr>
        <w:t>5.5.</w:t>
      </w:r>
      <w:r>
        <w:rPr>
          <w:color w:val="000000"/>
        </w:rPr>
        <w:t xml:space="preserve"> </w:t>
      </w:r>
      <w:r w:rsidR="007175CE" w:rsidRPr="0006787F">
        <w:rPr>
          <w:color w:val="000000"/>
        </w:rPr>
        <w:t>Efetuar as retenções tributárias devidas sobre o valor da Nota Fiscal/Fatura fornecida pela contratada.</w:t>
      </w:r>
    </w:p>
    <w:p w:rsidR="007175CE" w:rsidRPr="0006787F" w:rsidRDefault="007175CE">
      <w:pPr>
        <w:jc w:val="both"/>
        <w:rPr>
          <w:b/>
        </w:rPr>
      </w:pPr>
    </w:p>
    <w:p w:rsidR="007175CE" w:rsidRPr="0006787F" w:rsidRDefault="00C57C0B" w:rsidP="007175CE">
      <w:pPr>
        <w:pStyle w:val="Item"/>
        <w:spacing w:before="0"/>
        <w:rPr>
          <w:rFonts w:ascii="Times New Roman" w:hAnsi="Times New Roman"/>
          <w:szCs w:val="24"/>
        </w:rPr>
      </w:pPr>
      <w:r>
        <w:rPr>
          <w:rFonts w:ascii="Times New Roman" w:hAnsi="Times New Roman"/>
          <w:szCs w:val="24"/>
        </w:rPr>
        <w:t>CLAUSULA SEXTA</w:t>
      </w:r>
      <w:r w:rsidR="007175CE" w:rsidRPr="0006787F">
        <w:rPr>
          <w:rFonts w:ascii="Times New Roman" w:hAnsi="Times New Roman"/>
          <w:szCs w:val="24"/>
        </w:rPr>
        <w:t>- DA SUBCONTRATAÇÃO</w:t>
      </w:r>
    </w:p>
    <w:p w:rsidR="007175CE" w:rsidRPr="0006787F" w:rsidRDefault="007175CE" w:rsidP="00C57C0B">
      <w:pPr>
        <w:spacing w:before="120" w:after="120" w:line="276" w:lineRule="auto"/>
        <w:jc w:val="both"/>
        <w:rPr>
          <w:color w:val="000000"/>
        </w:rPr>
      </w:pPr>
      <w:r w:rsidRPr="0006787F">
        <w:rPr>
          <w:color w:val="000000"/>
        </w:rPr>
        <w:t>Não será admitida a subcontratação do objeto deste contrato.</w:t>
      </w:r>
    </w:p>
    <w:p w:rsidR="00980784" w:rsidRPr="0006787F" w:rsidRDefault="00980784" w:rsidP="000D768D">
      <w:pPr>
        <w:ind w:right="-759"/>
        <w:jc w:val="both"/>
        <w:rPr>
          <w:b/>
        </w:rPr>
      </w:pPr>
    </w:p>
    <w:p w:rsidR="00BF1995" w:rsidRPr="0006787F" w:rsidRDefault="00BF1995">
      <w:pPr>
        <w:jc w:val="both"/>
        <w:rPr>
          <w:b/>
          <w:bCs/>
        </w:rPr>
      </w:pPr>
      <w:r w:rsidRPr="0006787F">
        <w:rPr>
          <w:b/>
          <w:bCs/>
        </w:rPr>
        <w:t xml:space="preserve">CLÁUSULA </w:t>
      </w:r>
      <w:r w:rsidR="00C57C0B">
        <w:rPr>
          <w:b/>
          <w:bCs/>
        </w:rPr>
        <w:t>SÉTIMA</w:t>
      </w:r>
      <w:r w:rsidRPr="0006787F">
        <w:rPr>
          <w:b/>
          <w:bCs/>
        </w:rPr>
        <w:t xml:space="preserve"> – </w:t>
      </w:r>
      <w:r w:rsidR="00BD1936" w:rsidRPr="0006787F">
        <w:rPr>
          <w:b/>
          <w:bCs/>
        </w:rPr>
        <w:t>DA ALTERAÇÃO DO CONTRATO</w:t>
      </w:r>
    </w:p>
    <w:p w:rsidR="00BF1995" w:rsidRPr="0006787F" w:rsidRDefault="00BF1995">
      <w:pPr>
        <w:jc w:val="both"/>
        <w:rPr>
          <w:b/>
          <w:bCs/>
          <w:color w:val="FF0000"/>
        </w:rPr>
      </w:pPr>
    </w:p>
    <w:p w:rsidR="005B1244" w:rsidRPr="0006787F" w:rsidRDefault="00C57C0B" w:rsidP="005B1244">
      <w:pPr>
        <w:autoSpaceDE w:val="0"/>
        <w:autoSpaceDN w:val="0"/>
        <w:adjustRightInd w:val="0"/>
        <w:jc w:val="both"/>
      </w:pPr>
      <w:r w:rsidRPr="00AA0889">
        <w:rPr>
          <w:b/>
        </w:rPr>
        <w:t>7.1.</w:t>
      </w:r>
      <w:r>
        <w:t xml:space="preserve"> </w:t>
      </w:r>
      <w:r w:rsidR="005B1244" w:rsidRPr="0006787F">
        <w:t>O Contratado fica obrigado a aceitar, nas mesmas condições contratuais, acréscimos ou supressões que se fizerem no fornecimento até o limite de 25% (vinte e cinco por cento) do valor inicial atualizado do Contrato, de acordo com o § 1°, do artigo 65 da Lei n° 8.666/93.</w:t>
      </w:r>
    </w:p>
    <w:p w:rsidR="005B1244" w:rsidRPr="0006787F" w:rsidRDefault="005B1244" w:rsidP="005B1244">
      <w:pPr>
        <w:autoSpaceDE w:val="0"/>
        <w:autoSpaceDN w:val="0"/>
        <w:adjustRightInd w:val="0"/>
        <w:jc w:val="both"/>
      </w:pPr>
    </w:p>
    <w:p w:rsidR="005B1244" w:rsidRPr="0006787F" w:rsidRDefault="00C57C0B" w:rsidP="005B1244">
      <w:pPr>
        <w:autoSpaceDE w:val="0"/>
        <w:autoSpaceDN w:val="0"/>
        <w:adjustRightInd w:val="0"/>
        <w:jc w:val="both"/>
      </w:pPr>
      <w:r w:rsidRPr="00AA0889">
        <w:rPr>
          <w:b/>
        </w:rPr>
        <w:t>7.2.</w:t>
      </w:r>
      <w:r w:rsidR="00AA0889">
        <w:t xml:space="preserve"> </w:t>
      </w:r>
      <w:r w:rsidR="005B1244" w:rsidRPr="0006787F">
        <w:t>Nenhum acréscimo ou supressão poderá exceder os limites estabelecidos no item anterior, exceto as supressões resultantes de acordo celebrado entre os Contratantes.</w:t>
      </w:r>
    </w:p>
    <w:p w:rsidR="005B1244" w:rsidRPr="0006787F" w:rsidRDefault="005B1244">
      <w:pPr>
        <w:jc w:val="both"/>
        <w:rPr>
          <w:color w:val="FF0000"/>
        </w:rPr>
      </w:pPr>
    </w:p>
    <w:p w:rsidR="00BF1995" w:rsidRPr="0006787F" w:rsidRDefault="00BF1995">
      <w:pPr>
        <w:spacing w:line="240" w:lineRule="exact"/>
        <w:jc w:val="both"/>
        <w:rPr>
          <w:b/>
        </w:rPr>
      </w:pPr>
      <w:r w:rsidRPr="0006787F">
        <w:rPr>
          <w:b/>
        </w:rPr>
        <w:t xml:space="preserve">CLÁUSULA </w:t>
      </w:r>
      <w:r w:rsidR="00AA0889">
        <w:rPr>
          <w:b/>
        </w:rPr>
        <w:t>OITAVA</w:t>
      </w:r>
      <w:r w:rsidRPr="0006787F">
        <w:rPr>
          <w:b/>
        </w:rPr>
        <w:t xml:space="preserve"> – </w:t>
      </w:r>
      <w:r w:rsidR="00BD1936" w:rsidRPr="0006787F">
        <w:rPr>
          <w:b/>
        </w:rPr>
        <w:t>DA FISCALIZAÇÃO</w:t>
      </w:r>
    </w:p>
    <w:p w:rsidR="005B1244" w:rsidRPr="0006787F" w:rsidRDefault="00AA0889" w:rsidP="00AA0889">
      <w:pPr>
        <w:spacing w:before="120" w:after="120" w:line="276" w:lineRule="auto"/>
        <w:jc w:val="both"/>
        <w:rPr>
          <w:color w:val="000000"/>
          <w:lang w:eastAsia="en-US"/>
        </w:rPr>
      </w:pPr>
      <w:r w:rsidRPr="00AA0889">
        <w:rPr>
          <w:b/>
          <w:color w:val="000000"/>
          <w:lang w:eastAsia="en-US"/>
        </w:rPr>
        <w:t>8.1.</w:t>
      </w:r>
      <w:r>
        <w:rPr>
          <w:color w:val="000000"/>
          <w:lang w:eastAsia="en-US"/>
        </w:rPr>
        <w:t xml:space="preserve"> </w:t>
      </w:r>
      <w:r w:rsidR="005B1244" w:rsidRPr="0006787F">
        <w:rPr>
          <w:color w:val="000000"/>
          <w:lang w:eastAsia="en-US"/>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 e do art. 6º do Decreto nº 2.271, de 1997.</w:t>
      </w:r>
    </w:p>
    <w:p w:rsidR="005B1244" w:rsidRPr="0006787F" w:rsidRDefault="00AA0889" w:rsidP="00AA0889">
      <w:pPr>
        <w:spacing w:before="120" w:after="120" w:line="276" w:lineRule="auto"/>
        <w:jc w:val="both"/>
        <w:rPr>
          <w:color w:val="000000"/>
          <w:lang w:eastAsia="en-US"/>
        </w:rPr>
      </w:pPr>
      <w:r w:rsidRPr="00AA0889">
        <w:rPr>
          <w:b/>
          <w:color w:val="000000"/>
          <w:lang w:eastAsia="en-US"/>
        </w:rPr>
        <w:t>8.2.</w:t>
      </w:r>
      <w:r>
        <w:rPr>
          <w:color w:val="000000"/>
          <w:lang w:eastAsia="en-US"/>
        </w:rPr>
        <w:t xml:space="preserve"> </w:t>
      </w:r>
      <w:r w:rsidR="005B1244" w:rsidRPr="0006787F">
        <w:rPr>
          <w:color w:val="000000"/>
          <w:lang w:eastAsia="en-US"/>
        </w:rPr>
        <w:t>O representante da Contratante deverá ter a experiência necessária para o acompanhamento e controle da execução dos serviços e do contrato.</w:t>
      </w:r>
    </w:p>
    <w:p w:rsidR="005B1244" w:rsidRPr="0006787F" w:rsidRDefault="00AA0889" w:rsidP="00AA0889">
      <w:pPr>
        <w:spacing w:before="120" w:after="120" w:line="276" w:lineRule="auto"/>
        <w:jc w:val="both"/>
        <w:rPr>
          <w:color w:val="000000"/>
          <w:lang w:eastAsia="en-US"/>
        </w:rPr>
      </w:pPr>
      <w:r w:rsidRPr="00AA0889">
        <w:rPr>
          <w:b/>
          <w:color w:val="000000"/>
          <w:lang w:eastAsia="en-US"/>
        </w:rPr>
        <w:t>8.3</w:t>
      </w:r>
      <w:r>
        <w:rPr>
          <w:color w:val="000000"/>
          <w:lang w:eastAsia="en-US"/>
        </w:rPr>
        <w:t xml:space="preserve">. </w:t>
      </w:r>
      <w:r w:rsidR="005B1244" w:rsidRPr="0006787F">
        <w:rPr>
          <w:color w:val="000000"/>
          <w:lang w:eastAsia="en-US"/>
        </w:rPr>
        <w:t>A verificação da adequação da prestação do serviço deverá ser realizada com ba</w:t>
      </w:r>
      <w:r w:rsidR="00BD1936">
        <w:rPr>
          <w:color w:val="000000"/>
          <w:lang w:eastAsia="en-US"/>
        </w:rPr>
        <w:t>se nos critérios previstos no</w:t>
      </w:r>
      <w:r w:rsidR="005B1244" w:rsidRPr="0006787F">
        <w:rPr>
          <w:color w:val="000000"/>
          <w:lang w:eastAsia="en-US"/>
        </w:rPr>
        <w:t xml:space="preserve"> Termo de Referência.</w:t>
      </w:r>
    </w:p>
    <w:p w:rsidR="005B1244" w:rsidRPr="0006787F" w:rsidRDefault="00AA0889" w:rsidP="00AA0889">
      <w:pPr>
        <w:spacing w:before="120" w:after="120" w:line="276" w:lineRule="auto"/>
        <w:jc w:val="both"/>
        <w:rPr>
          <w:color w:val="000000"/>
          <w:lang w:eastAsia="en-US"/>
        </w:rPr>
      </w:pPr>
      <w:r w:rsidRPr="00AA0889">
        <w:rPr>
          <w:b/>
          <w:color w:val="000000"/>
          <w:lang w:eastAsia="en-US"/>
        </w:rPr>
        <w:t>8.4.</w:t>
      </w:r>
      <w:r>
        <w:rPr>
          <w:color w:val="000000"/>
          <w:lang w:eastAsia="en-US"/>
        </w:rPr>
        <w:t xml:space="preserve"> </w:t>
      </w:r>
      <w:r w:rsidR="005B1244" w:rsidRPr="0006787F">
        <w:rPr>
          <w:color w:val="000000"/>
          <w:lang w:eastAsia="en-US"/>
        </w:rPr>
        <w:t>A execução dos contratos deverá ser acompanhada e fiscalizada por meio de instrumentos de controle, que compreendam a mensuração dos aspectos mencionados no art. 34 da Instrução Normativa SLTI/MPOG nº 02, de 2008, quando for o caso.</w:t>
      </w:r>
    </w:p>
    <w:p w:rsidR="005B1244" w:rsidRPr="0006787F" w:rsidRDefault="00AA0889" w:rsidP="00AA0889">
      <w:pPr>
        <w:spacing w:before="120" w:after="120" w:line="276" w:lineRule="auto"/>
        <w:jc w:val="both"/>
        <w:rPr>
          <w:color w:val="000000"/>
          <w:lang w:eastAsia="en-US"/>
        </w:rPr>
      </w:pPr>
      <w:r w:rsidRPr="00AA0889">
        <w:rPr>
          <w:b/>
          <w:color w:val="000000"/>
          <w:lang w:eastAsia="en-US"/>
        </w:rPr>
        <w:t>8.5.</w:t>
      </w:r>
      <w:r>
        <w:rPr>
          <w:color w:val="000000"/>
          <w:lang w:eastAsia="en-US"/>
        </w:rPr>
        <w:t xml:space="preserve"> </w:t>
      </w:r>
      <w:r w:rsidR="005B1244" w:rsidRPr="0006787F">
        <w:rPr>
          <w:color w:val="000000"/>
          <w:lang w:eastAsia="en-US"/>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5B1244" w:rsidRPr="0006787F" w:rsidRDefault="00AA0889" w:rsidP="00AA0889">
      <w:pPr>
        <w:spacing w:before="120" w:after="120" w:line="276" w:lineRule="auto"/>
        <w:jc w:val="both"/>
        <w:rPr>
          <w:color w:val="000000"/>
          <w:lang w:eastAsia="en-US"/>
        </w:rPr>
      </w:pPr>
      <w:r w:rsidRPr="00AA0889">
        <w:rPr>
          <w:b/>
          <w:color w:val="000000"/>
          <w:lang w:eastAsia="en-US"/>
        </w:rPr>
        <w:lastRenderedPageBreak/>
        <w:t>8.6.</w:t>
      </w:r>
      <w:r>
        <w:rPr>
          <w:color w:val="000000"/>
          <w:lang w:eastAsia="en-US"/>
        </w:rPr>
        <w:t xml:space="preserve"> </w:t>
      </w:r>
      <w:r w:rsidR="005B1244" w:rsidRPr="0006787F">
        <w:rPr>
          <w:color w:val="000000"/>
          <w:lang w:eastAsia="en-US"/>
        </w:rPr>
        <w:t>A conformidade do material a ser utilizado na execução dos serviços deverá ser verificada juntamente com o documento da Contratada que contenha a relação detalhada dos mesmos, de acordo com o estabelecido n</w:t>
      </w:r>
      <w:r w:rsidR="00BD1936">
        <w:rPr>
          <w:color w:val="000000"/>
          <w:lang w:eastAsia="en-US"/>
        </w:rPr>
        <w:t>o</w:t>
      </w:r>
      <w:r w:rsidR="005B1244" w:rsidRPr="0006787F">
        <w:rPr>
          <w:color w:val="000000"/>
          <w:lang w:eastAsia="en-US"/>
        </w:rPr>
        <w:t xml:space="preserve"> Termo de Referência e na proposta, informando as respectivas quantidades e especificações técnicas, tais como: marca, qualidade e forma de uso.</w:t>
      </w:r>
    </w:p>
    <w:p w:rsidR="005B1244" w:rsidRPr="0006787F" w:rsidRDefault="00AA0889" w:rsidP="00AA0889">
      <w:pPr>
        <w:spacing w:before="120" w:after="120" w:line="276" w:lineRule="auto"/>
        <w:jc w:val="both"/>
        <w:rPr>
          <w:color w:val="000000"/>
          <w:lang w:eastAsia="en-US"/>
        </w:rPr>
      </w:pPr>
      <w:r w:rsidRPr="00AA0889">
        <w:rPr>
          <w:b/>
          <w:color w:val="000000"/>
          <w:lang w:eastAsia="en-US"/>
        </w:rPr>
        <w:t>8.7.</w:t>
      </w:r>
      <w:r>
        <w:rPr>
          <w:color w:val="000000"/>
          <w:lang w:eastAsia="en-US"/>
        </w:rPr>
        <w:t xml:space="preserve"> </w:t>
      </w:r>
      <w:r w:rsidR="005B1244" w:rsidRPr="0006787F">
        <w:rPr>
          <w:color w:val="00000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5B1244" w:rsidRPr="0006787F" w:rsidRDefault="00AA0889" w:rsidP="00AA0889">
      <w:pPr>
        <w:spacing w:before="120" w:after="120" w:line="276" w:lineRule="auto"/>
        <w:jc w:val="both"/>
        <w:rPr>
          <w:color w:val="000000"/>
          <w:lang w:eastAsia="en-US"/>
        </w:rPr>
      </w:pPr>
      <w:r w:rsidRPr="00AA0889">
        <w:rPr>
          <w:b/>
          <w:color w:val="000000"/>
          <w:lang w:eastAsia="en-US"/>
        </w:rPr>
        <w:t>8.8.</w:t>
      </w:r>
      <w:r>
        <w:rPr>
          <w:color w:val="000000"/>
          <w:lang w:eastAsia="en-US"/>
        </w:rPr>
        <w:t xml:space="preserve"> </w:t>
      </w:r>
      <w:r w:rsidR="005B1244" w:rsidRPr="0006787F">
        <w:rPr>
          <w:color w:val="000000"/>
          <w:lang w:eastAsia="en-US"/>
        </w:rPr>
        <w:t>O descumprimento total ou parcial das demais obrigações e responsabilidades assumidas pela Contratada ensejará a aplicação de sanções administrativas, previstas n</w:t>
      </w:r>
      <w:r w:rsidR="00BD1936">
        <w:rPr>
          <w:color w:val="000000"/>
          <w:lang w:eastAsia="en-US"/>
        </w:rPr>
        <w:t xml:space="preserve">o </w:t>
      </w:r>
      <w:r w:rsidR="005B1244" w:rsidRPr="0006787F">
        <w:rPr>
          <w:color w:val="000000"/>
          <w:lang w:eastAsia="en-US"/>
        </w:rPr>
        <w:t>Termo de Referência e na legislação vigente, podendo culminar em rescisão contratual, conforme disposto nos artigos 77 e 80 da Lei nº 8.666, de 1993.</w:t>
      </w:r>
    </w:p>
    <w:p w:rsidR="005B1244" w:rsidRPr="0006787F" w:rsidRDefault="00AA0889" w:rsidP="00AA0889">
      <w:pPr>
        <w:spacing w:before="120" w:after="120" w:line="276" w:lineRule="auto"/>
        <w:jc w:val="both"/>
        <w:rPr>
          <w:color w:val="000000"/>
          <w:lang w:eastAsia="en-US"/>
        </w:rPr>
      </w:pPr>
      <w:r w:rsidRPr="00AA0889">
        <w:rPr>
          <w:b/>
          <w:color w:val="000000"/>
          <w:lang w:eastAsia="en-US"/>
        </w:rPr>
        <w:t>8.9.</w:t>
      </w:r>
      <w:r>
        <w:rPr>
          <w:color w:val="000000"/>
          <w:lang w:eastAsia="en-US"/>
        </w:rPr>
        <w:t xml:space="preserve"> </w:t>
      </w:r>
      <w:r w:rsidR="005B1244" w:rsidRPr="0006787F">
        <w:rPr>
          <w:color w:val="000000"/>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5B1244" w:rsidRPr="0006787F" w:rsidRDefault="00AA0889" w:rsidP="00AA0889">
      <w:pPr>
        <w:spacing w:before="120" w:after="120" w:line="276" w:lineRule="auto"/>
        <w:jc w:val="both"/>
        <w:rPr>
          <w:color w:val="000000"/>
          <w:lang w:eastAsia="en-US"/>
        </w:rPr>
      </w:pPr>
      <w:r w:rsidRPr="00AA0889">
        <w:rPr>
          <w:b/>
          <w:color w:val="000000"/>
          <w:lang w:eastAsia="en-US"/>
        </w:rPr>
        <w:t>8.10.</w:t>
      </w:r>
      <w:r>
        <w:rPr>
          <w:b/>
          <w:color w:val="000000"/>
          <w:lang w:eastAsia="en-US"/>
        </w:rPr>
        <w:t xml:space="preserve"> </w:t>
      </w:r>
      <w:r w:rsidR="005B1244" w:rsidRPr="0006787F">
        <w:rPr>
          <w:color w:val="00000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5B1244" w:rsidRPr="0006787F" w:rsidRDefault="005B1244">
      <w:pPr>
        <w:tabs>
          <w:tab w:val="left" w:pos="567"/>
          <w:tab w:val="left" w:pos="1134"/>
          <w:tab w:val="left" w:pos="1702"/>
          <w:tab w:val="left" w:pos="2269"/>
        </w:tabs>
        <w:jc w:val="both"/>
        <w:rPr>
          <w:b/>
        </w:rPr>
      </w:pPr>
    </w:p>
    <w:p w:rsidR="00BF1995" w:rsidRPr="0006787F" w:rsidRDefault="00BF1995">
      <w:pPr>
        <w:tabs>
          <w:tab w:val="left" w:pos="567"/>
          <w:tab w:val="left" w:pos="1134"/>
          <w:tab w:val="left" w:pos="1702"/>
          <w:tab w:val="left" w:pos="2269"/>
        </w:tabs>
        <w:jc w:val="both"/>
        <w:rPr>
          <w:b/>
        </w:rPr>
      </w:pPr>
      <w:r w:rsidRPr="0006787F">
        <w:rPr>
          <w:b/>
        </w:rPr>
        <w:t xml:space="preserve">CLÁUSULA </w:t>
      </w:r>
      <w:r w:rsidR="00AA0889">
        <w:rPr>
          <w:b/>
        </w:rPr>
        <w:t>NONA</w:t>
      </w:r>
      <w:r w:rsidRPr="0006787F">
        <w:rPr>
          <w:b/>
        </w:rPr>
        <w:t xml:space="preserve"> – </w:t>
      </w:r>
      <w:r w:rsidR="00BD1936" w:rsidRPr="0006787F">
        <w:rPr>
          <w:b/>
        </w:rPr>
        <w:t>DO PAGAMENTO</w:t>
      </w:r>
    </w:p>
    <w:p w:rsidR="006D7B0C" w:rsidRPr="0006787F" w:rsidRDefault="006D7B0C">
      <w:pPr>
        <w:tabs>
          <w:tab w:val="left" w:pos="567"/>
          <w:tab w:val="left" w:pos="1134"/>
          <w:tab w:val="left" w:pos="1702"/>
          <w:tab w:val="left" w:pos="2269"/>
        </w:tabs>
        <w:jc w:val="both"/>
        <w:rPr>
          <w:b/>
        </w:rPr>
      </w:pPr>
    </w:p>
    <w:p w:rsidR="005B1244" w:rsidRPr="00AA0889" w:rsidRDefault="00AA0889" w:rsidP="00AA0889">
      <w:pPr>
        <w:spacing w:before="120" w:after="120" w:line="276" w:lineRule="auto"/>
        <w:jc w:val="both"/>
        <w:rPr>
          <w:color w:val="000000"/>
        </w:rPr>
      </w:pPr>
      <w:r w:rsidRPr="002C67DD">
        <w:rPr>
          <w:b/>
          <w:color w:val="000000"/>
        </w:rPr>
        <w:t>9.1.</w:t>
      </w:r>
      <w:r w:rsidR="00215517">
        <w:rPr>
          <w:b/>
          <w:color w:val="000000"/>
        </w:rPr>
        <w:t xml:space="preserve"> </w:t>
      </w:r>
      <w:r w:rsidR="005B1244" w:rsidRPr="00AA0889">
        <w:rPr>
          <w:color w:val="000000"/>
        </w:rPr>
        <w:t xml:space="preserve">O pagamento será efetuado pela Contratante no prazo de 30 (trinta) dias, contados da apresentação da Nota Fiscal/Fatura contendo </w:t>
      </w:r>
      <w:r w:rsidR="005B1244" w:rsidRPr="00AA0889">
        <w:rPr>
          <w:color w:val="000000"/>
          <w:lang w:eastAsia="en-US"/>
        </w:rPr>
        <w:t>o detalhamento dos serviços executados e os materiais empregados, através de ordem bancária, para crédito em banco, agência e conta corrente indicados pelo contratado.</w:t>
      </w:r>
    </w:p>
    <w:p w:rsidR="005B1244" w:rsidRDefault="002C67DD" w:rsidP="002C67DD">
      <w:pPr>
        <w:pStyle w:val="PargrafodaLista"/>
        <w:spacing w:before="120" w:after="120" w:line="276" w:lineRule="auto"/>
        <w:ind w:left="0"/>
        <w:jc w:val="both"/>
      </w:pPr>
      <w:r w:rsidRPr="00215517">
        <w:rPr>
          <w:b/>
          <w:lang w:eastAsia="en-US"/>
        </w:rPr>
        <w:t>9.2.</w:t>
      </w:r>
      <w:r>
        <w:rPr>
          <w:lang w:eastAsia="en-US"/>
        </w:rPr>
        <w:t xml:space="preserve"> </w:t>
      </w:r>
      <w:r w:rsidR="005B1244" w:rsidRPr="0006787F">
        <w:rPr>
          <w:lang w:eastAsia="en-US"/>
        </w:rPr>
        <w:t xml:space="preserve">Os pagamentos decorrentes de despesas cujos valores não ultrapassem o limite </w:t>
      </w:r>
      <w:r w:rsidR="00AA0889">
        <w:t xml:space="preserve">de que </w:t>
      </w:r>
      <w:r w:rsidR="005B1244" w:rsidRPr="0006787F">
        <w:t>trata o inciso II do art. 24</w:t>
      </w:r>
      <w:r w:rsidR="005B1244" w:rsidRPr="0006787F">
        <w:rPr>
          <w:lang w:eastAsia="en-US"/>
        </w:rPr>
        <w:t xml:space="preserve"> da Lei 8.666, de 1993, deverão ser efetuados no prazo de até 5 (cinco) dias úteis, contados da data da apresentação da Nota Fiscal/Fatura, nos termos do art. 5º, § 3º, da Lei nº 8.666, de 1993.</w:t>
      </w:r>
    </w:p>
    <w:p w:rsidR="00251D3E" w:rsidRDefault="00AA0889" w:rsidP="00AA0889">
      <w:pPr>
        <w:spacing w:before="120" w:after="120" w:line="276" w:lineRule="auto"/>
        <w:jc w:val="both"/>
        <w:rPr>
          <w:color w:val="000000"/>
        </w:rPr>
      </w:pPr>
      <w:r w:rsidRPr="00251D3E">
        <w:rPr>
          <w:b/>
          <w:lang w:eastAsia="en-US"/>
        </w:rPr>
        <w:t>9.3.</w:t>
      </w:r>
      <w:r>
        <w:rPr>
          <w:lang w:eastAsia="en-US"/>
        </w:rPr>
        <w:t xml:space="preserve"> </w:t>
      </w:r>
      <w:r w:rsidR="005B1244" w:rsidRPr="0006787F">
        <w:rPr>
          <w:lang w:eastAsia="en-US"/>
        </w:rPr>
        <w:t>A apresentação da Nota Fiscal/Fatura deverá ocorrer no prazo de 05 (cinco) dias, contado d</w:t>
      </w:r>
      <w:r w:rsidR="005B1244" w:rsidRPr="0006787F">
        <w:t xml:space="preserve">a data </w:t>
      </w:r>
      <w:r w:rsidR="005B1244" w:rsidRPr="00AA0889">
        <w:rPr>
          <w:color w:val="000000"/>
        </w:rPr>
        <w:t>final do período de adimplemento da parcela da contratação a que aquela se referir.</w:t>
      </w:r>
    </w:p>
    <w:p w:rsidR="005B1244" w:rsidRPr="00251D3E" w:rsidRDefault="00AA0889" w:rsidP="00AA0889">
      <w:pPr>
        <w:spacing w:before="120" w:after="120" w:line="276" w:lineRule="auto"/>
        <w:jc w:val="both"/>
        <w:rPr>
          <w:color w:val="000000"/>
        </w:rPr>
      </w:pPr>
      <w:r w:rsidRPr="00251D3E">
        <w:rPr>
          <w:b/>
          <w:color w:val="000000"/>
          <w:lang w:eastAsia="en-US"/>
        </w:rPr>
        <w:t>9.4.</w:t>
      </w:r>
      <w:r>
        <w:rPr>
          <w:color w:val="000000"/>
          <w:lang w:eastAsia="en-US"/>
        </w:rPr>
        <w:t xml:space="preserve"> </w:t>
      </w:r>
      <w:r w:rsidR="005B1244" w:rsidRPr="00AA0889">
        <w:rPr>
          <w:color w:val="00000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5B1244" w:rsidRPr="0006787F" w:rsidRDefault="00AA0889" w:rsidP="00AA0889">
      <w:pPr>
        <w:spacing w:before="120" w:after="120" w:line="276" w:lineRule="auto"/>
        <w:jc w:val="both"/>
        <w:rPr>
          <w:lang w:eastAsia="en-US"/>
        </w:rPr>
      </w:pPr>
      <w:r w:rsidRPr="00251D3E">
        <w:rPr>
          <w:b/>
          <w:lang w:eastAsia="en-US"/>
        </w:rPr>
        <w:lastRenderedPageBreak/>
        <w:t>9.5.</w:t>
      </w:r>
      <w:r>
        <w:rPr>
          <w:lang w:eastAsia="en-US"/>
        </w:rPr>
        <w:t xml:space="preserve"> </w:t>
      </w:r>
      <w:r w:rsidR="005B1244" w:rsidRPr="0006787F">
        <w:rPr>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5B1244" w:rsidRPr="00AA0889" w:rsidRDefault="00AA0889" w:rsidP="00AA0889">
      <w:pPr>
        <w:spacing w:before="120" w:after="120" w:line="276" w:lineRule="auto"/>
        <w:jc w:val="both"/>
        <w:rPr>
          <w:color w:val="000000"/>
        </w:rPr>
      </w:pPr>
      <w:r w:rsidRPr="00251D3E">
        <w:rPr>
          <w:b/>
          <w:color w:val="000000"/>
        </w:rPr>
        <w:t>9.6.</w:t>
      </w:r>
      <w:r>
        <w:rPr>
          <w:color w:val="000000"/>
        </w:rPr>
        <w:t xml:space="preserve"> </w:t>
      </w:r>
      <w:r w:rsidR="005B1244" w:rsidRPr="00AA0889">
        <w:rPr>
          <w:color w:val="000000"/>
        </w:rPr>
        <w:t>Nos termos do artigo 36, § 6°, da Instrução Normativa SLTI/MPOG n° 02, de 2008, será efetuada a retenção ou glosa no pagamento, proporcional à irregularidade verificada, sem prejuízo das sanções cabíveis, caso se constate que a Contratada:</w:t>
      </w:r>
    </w:p>
    <w:p w:rsidR="005B1244" w:rsidRPr="00AA0889" w:rsidRDefault="00AA0889" w:rsidP="00AA0889">
      <w:pPr>
        <w:snapToGrid w:val="0"/>
        <w:spacing w:before="120" w:after="120" w:line="276" w:lineRule="auto"/>
        <w:ind w:left="851"/>
        <w:jc w:val="both"/>
        <w:rPr>
          <w:color w:val="000000"/>
        </w:rPr>
      </w:pPr>
      <w:r w:rsidRPr="00251D3E">
        <w:rPr>
          <w:b/>
          <w:color w:val="000000"/>
        </w:rPr>
        <w:t>9.6.1.</w:t>
      </w:r>
      <w:r>
        <w:rPr>
          <w:color w:val="000000"/>
        </w:rPr>
        <w:t xml:space="preserve"> N</w:t>
      </w:r>
      <w:r w:rsidR="005B1244" w:rsidRPr="00AA0889">
        <w:rPr>
          <w:color w:val="000000"/>
        </w:rPr>
        <w:t>ão produziu os resultados acordados;</w:t>
      </w:r>
    </w:p>
    <w:p w:rsidR="005B1244" w:rsidRDefault="00AA0889" w:rsidP="00EE3680">
      <w:pPr>
        <w:pStyle w:val="PargrafodaLista"/>
        <w:numPr>
          <w:ilvl w:val="2"/>
          <w:numId w:val="5"/>
        </w:numPr>
        <w:tabs>
          <w:tab w:val="left" w:pos="851"/>
        </w:tabs>
        <w:snapToGrid w:val="0"/>
        <w:spacing w:before="120" w:after="120" w:line="276" w:lineRule="auto"/>
        <w:ind w:left="851" w:firstLine="0"/>
        <w:jc w:val="both"/>
      </w:pPr>
      <w:r>
        <w:rPr>
          <w:color w:val="000000"/>
        </w:rPr>
        <w:t xml:space="preserve"> D</w:t>
      </w:r>
      <w:r w:rsidR="005B1244" w:rsidRPr="00AA0889">
        <w:rPr>
          <w:color w:val="000000"/>
        </w:rPr>
        <w:t xml:space="preserve">eixou de executar as atividades contratadas, ou não as executou </w:t>
      </w:r>
      <w:r w:rsidR="005B1244" w:rsidRPr="0006787F">
        <w:t>com a qualidade mínima exigida;</w:t>
      </w:r>
    </w:p>
    <w:p w:rsidR="005B1244" w:rsidRPr="00AA0889" w:rsidRDefault="00AA0889" w:rsidP="00AA0889">
      <w:pPr>
        <w:snapToGrid w:val="0"/>
        <w:spacing w:before="120" w:after="120" w:line="276" w:lineRule="auto"/>
        <w:ind w:left="851"/>
        <w:jc w:val="both"/>
        <w:rPr>
          <w:color w:val="000000"/>
        </w:rPr>
      </w:pPr>
      <w:r w:rsidRPr="00251D3E">
        <w:rPr>
          <w:b/>
        </w:rPr>
        <w:t>9.6.3.</w:t>
      </w:r>
      <w:r>
        <w:t xml:space="preserve"> </w:t>
      </w:r>
      <w:r w:rsidRPr="00AA0889">
        <w:rPr>
          <w:color w:val="000000"/>
        </w:rPr>
        <w:t>D</w:t>
      </w:r>
      <w:r w:rsidR="005B1244" w:rsidRPr="00AA0889">
        <w:rPr>
          <w:color w:val="000000"/>
        </w:rPr>
        <w:t>eixou de utilizar os materiais e recursos humanos exigidos para a execução do serviço, ou utilizou-os com qualidade ou quantidade inferior à demandada.</w:t>
      </w:r>
    </w:p>
    <w:p w:rsidR="005B1244" w:rsidRPr="00AA0889" w:rsidRDefault="00AA0889" w:rsidP="00AA0889">
      <w:pPr>
        <w:spacing w:before="120" w:after="120" w:line="276" w:lineRule="auto"/>
        <w:jc w:val="both"/>
        <w:rPr>
          <w:color w:val="000000"/>
        </w:rPr>
      </w:pPr>
      <w:r w:rsidRPr="00251D3E">
        <w:rPr>
          <w:b/>
          <w:color w:val="000000"/>
        </w:rPr>
        <w:t>9.7.</w:t>
      </w:r>
      <w:r>
        <w:rPr>
          <w:color w:val="000000"/>
        </w:rPr>
        <w:t xml:space="preserve"> </w:t>
      </w:r>
      <w:r w:rsidR="005B1244" w:rsidRPr="00AA0889">
        <w:rPr>
          <w:color w:val="000000"/>
        </w:rPr>
        <w:t xml:space="preserve">Será considerada data do pagamento o dia </w:t>
      </w:r>
      <w:r w:rsidR="005B1244" w:rsidRPr="00AA0889">
        <w:rPr>
          <w:color w:val="000000"/>
          <w:lang w:eastAsia="en-US"/>
        </w:rPr>
        <w:t>em que constar como emitida a ordem bancária para pagamento.</w:t>
      </w:r>
    </w:p>
    <w:p w:rsidR="005B1244" w:rsidRPr="00AA0889" w:rsidRDefault="00AA0889" w:rsidP="00AA0889">
      <w:pPr>
        <w:spacing w:before="120" w:after="120" w:line="276" w:lineRule="auto"/>
        <w:jc w:val="both"/>
        <w:rPr>
          <w:color w:val="000000"/>
        </w:rPr>
      </w:pPr>
      <w:r w:rsidRPr="00251D3E">
        <w:rPr>
          <w:b/>
          <w:color w:val="000000"/>
          <w:lang w:eastAsia="en-US"/>
        </w:rPr>
        <w:t>9.8.</w:t>
      </w:r>
      <w:r>
        <w:rPr>
          <w:color w:val="000000"/>
          <w:lang w:eastAsia="en-US"/>
        </w:rPr>
        <w:t xml:space="preserve"> </w:t>
      </w:r>
      <w:r w:rsidR="005B1244" w:rsidRPr="00AA0889">
        <w:rPr>
          <w:color w:val="000000"/>
          <w:lang w:eastAsia="en-US"/>
        </w:rPr>
        <w:t xml:space="preserve">Antes de cada pagamento à contratada, será realizada consulta ao SICAF para verificar a manutenção das condições de habilitação exigidas no edital. </w:t>
      </w:r>
    </w:p>
    <w:p w:rsidR="005B1244" w:rsidRPr="00AA0889" w:rsidRDefault="00AA0889" w:rsidP="00AA0889">
      <w:pPr>
        <w:spacing w:before="120" w:after="120" w:line="276" w:lineRule="auto"/>
        <w:jc w:val="both"/>
        <w:rPr>
          <w:color w:val="000000"/>
        </w:rPr>
      </w:pPr>
      <w:r w:rsidRPr="00251D3E">
        <w:rPr>
          <w:b/>
          <w:color w:val="000000"/>
          <w:lang w:eastAsia="en-US"/>
        </w:rPr>
        <w:t>9.9.</w:t>
      </w:r>
      <w:r>
        <w:rPr>
          <w:color w:val="000000"/>
          <w:lang w:eastAsia="en-US"/>
        </w:rPr>
        <w:t xml:space="preserve"> </w:t>
      </w:r>
      <w:r w:rsidR="005B1244" w:rsidRPr="00AA0889">
        <w:rPr>
          <w:color w:val="00000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5B1244" w:rsidRPr="00AA0889" w:rsidRDefault="00AA0889" w:rsidP="00AA0889">
      <w:pPr>
        <w:spacing w:before="120" w:after="120" w:line="276" w:lineRule="auto"/>
        <w:jc w:val="both"/>
        <w:rPr>
          <w:color w:val="000000"/>
        </w:rPr>
      </w:pPr>
      <w:r w:rsidRPr="00251D3E">
        <w:rPr>
          <w:b/>
          <w:color w:val="000000"/>
          <w:lang w:eastAsia="en-US"/>
        </w:rPr>
        <w:t>9.10.</w:t>
      </w:r>
      <w:r>
        <w:rPr>
          <w:color w:val="000000"/>
          <w:lang w:eastAsia="en-US"/>
        </w:rPr>
        <w:t xml:space="preserve"> </w:t>
      </w:r>
      <w:r w:rsidR="005B1244" w:rsidRPr="00AA0889">
        <w:rPr>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B1244" w:rsidRPr="00AA0889" w:rsidRDefault="00AA0889" w:rsidP="00AA0889">
      <w:pPr>
        <w:spacing w:before="120" w:after="120" w:line="276" w:lineRule="auto"/>
        <w:jc w:val="both"/>
        <w:rPr>
          <w:color w:val="000000"/>
        </w:rPr>
      </w:pPr>
      <w:r w:rsidRPr="00251D3E">
        <w:rPr>
          <w:b/>
          <w:color w:val="000000"/>
          <w:lang w:eastAsia="en-US"/>
        </w:rPr>
        <w:t>9.11.</w:t>
      </w:r>
      <w:r>
        <w:rPr>
          <w:color w:val="000000"/>
          <w:lang w:eastAsia="en-US"/>
        </w:rPr>
        <w:t xml:space="preserve"> </w:t>
      </w:r>
      <w:r w:rsidR="005B1244" w:rsidRPr="00AA0889">
        <w:rPr>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5B1244" w:rsidRPr="00AA0889" w:rsidRDefault="00AA0889" w:rsidP="00AA0889">
      <w:pPr>
        <w:spacing w:before="120" w:after="120" w:line="276" w:lineRule="auto"/>
        <w:jc w:val="both"/>
        <w:rPr>
          <w:color w:val="000000"/>
        </w:rPr>
      </w:pPr>
      <w:r w:rsidRPr="00251D3E">
        <w:rPr>
          <w:b/>
          <w:color w:val="000000"/>
          <w:lang w:eastAsia="en-US"/>
        </w:rPr>
        <w:t>9.12.</w:t>
      </w:r>
      <w:r>
        <w:rPr>
          <w:color w:val="000000"/>
          <w:lang w:eastAsia="en-US"/>
        </w:rPr>
        <w:t xml:space="preserve"> </w:t>
      </w:r>
      <w:r w:rsidR="005B1244" w:rsidRPr="00AA0889">
        <w:rPr>
          <w:color w:val="000000"/>
          <w:lang w:eastAsia="en-US"/>
        </w:rPr>
        <w:t xml:space="preserve">Havendo a efetiva execução do objeto, os pagamentos serão realizados normalmente, até que se decida pela rescisão do contrato, caso a contratada não regularize sua situação junto ao SICAF.  </w:t>
      </w:r>
    </w:p>
    <w:p w:rsidR="005B1244" w:rsidRPr="0006787F" w:rsidRDefault="00AA0889" w:rsidP="00AA0889">
      <w:pPr>
        <w:spacing w:before="120" w:after="120" w:line="276" w:lineRule="auto"/>
        <w:jc w:val="both"/>
      </w:pPr>
      <w:r w:rsidRPr="00251D3E">
        <w:rPr>
          <w:b/>
          <w:color w:val="000000"/>
          <w:lang w:eastAsia="en-US"/>
        </w:rPr>
        <w:t>9.13.</w:t>
      </w:r>
      <w:r>
        <w:rPr>
          <w:color w:val="000000"/>
          <w:lang w:eastAsia="en-US"/>
        </w:rPr>
        <w:t xml:space="preserve"> </w:t>
      </w:r>
      <w:r w:rsidR="005B1244" w:rsidRPr="00AA0889">
        <w:rPr>
          <w:color w:val="000000"/>
          <w:lang w:eastAsia="en-US"/>
        </w:rPr>
        <w:t xml:space="preserve">Somente por motivo de economicidade, segurança nacional ou outro interesse público de alta relevância, devidamente justificado, em qualquer caso, pela máxima autoridade da </w:t>
      </w:r>
      <w:r w:rsidR="005B1244" w:rsidRPr="00AA0889">
        <w:rPr>
          <w:color w:val="000000"/>
          <w:lang w:eastAsia="en-US"/>
        </w:rPr>
        <w:lastRenderedPageBreak/>
        <w:t>contratante, não será rescindido o contrato em execução com a contratada inadimplente no SICAF</w:t>
      </w:r>
      <w:r w:rsidR="005B1244" w:rsidRPr="0006787F">
        <w:rPr>
          <w:lang w:eastAsia="en-US"/>
        </w:rPr>
        <w:t>.</w:t>
      </w:r>
    </w:p>
    <w:p w:rsidR="005B1244" w:rsidRPr="0006787F" w:rsidRDefault="005B1244" w:rsidP="00EE3680">
      <w:pPr>
        <w:pStyle w:val="PargrafodaLista"/>
        <w:numPr>
          <w:ilvl w:val="1"/>
          <w:numId w:val="6"/>
        </w:numPr>
        <w:spacing w:before="120" w:after="120" w:line="276" w:lineRule="auto"/>
        <w:jc w:val="both"/>
      </w:pPr>
      <w:r w:rsidRPr="0006787F">
        <w:t>Quando do pagamento, será efetuada a retenção tributária prevista na legislação aplicável.</w:t>
      </w:r>
    </w:p>
    <w:p w:rsidR="005B1244" w:rsidRPr="0006787F" w:rsidRDefault="00AA0889" w:rsidP="00AA0889">
      <w:pPr>
        <w:snapToGrid w:val="0"/>
        <w:spacing w:before="120" w:after="120" w:line="276" w:lineRule="auto"/>
        <w:ind w:left="851"/>
        <w:jc w:val="both"/>
      </w:pPr>
      <w:r w:rsidRPr="00251D3E">
        <w:rPr>
          <w:b/>
        </w:rPr>
        <w:t>9.14.1.</w:t>
      </w:r>
      <w:r w:rsidR="00A93D74">
        <w:t xml:space="preserve"> </w:t>
      </w:r>
      <w:r w:rsidR="005B1244" w:rsidRPr="0006787F">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5B1244" w:rsidRPr="0006787F" w:rsidRDefault="005B1244" w:rsidP="00EE3680">
      <w:pPr>
        <w:snapToGrid w:val="0"/>
        <w:spacing w:before="120" w:after="120" w:line="276" w:lineRule="auto"/>
        <w:jc w:val="both"/>
      </w:pPr>
    </w:p>
    <w:p w:rsidR="009B346C" w:rsidRPr="00AA0889" w:rsidRDefault="005B1244" w:rsidP="00AA0889">
      <w:pPr>
        <w:tabs>
          <w:tab w:val="left" w:pos="1152"/>
          <w:tab w:val="left" w:pos="2448"/>
          <w:tab w:val="left" w:pos="3456"/>
        </w:tabs>
        <w:ind w:right="6"/>
        <w:jc w:val="both"/>
        <w:rPr>
          <w:b/>
        </w:rPr>
      </w:pPr>
      <w:r w:rsidRPr="00AA0889">
        <w:rPr>
          <w:b/>
        </w:rPr>
        <w:t xml:space="preserve">CLÁUSULA DÉCIMA – </w:t>
      </w:r>
      <w:r w:rsidR="00BD1936" w:rsidRPr="00AA0889">
        <w:rPr>
          <w:b/>
        </w:rPr>
        <w:t>DOS ENCARGOS MORATÓRIOS</w:t>
      </w:r>
    </w:p>
    <w:p w:rsidR="005B1244" w:rsidRPr="00AA0889" w:rsidRDefault="00AA0889" w:rsidP="00EE3680">
      <w:pPr>
        <w:pStyle w:val="PargrafodaLista"/>
        <w:numPr>
          <w:ilvl w:val="1"/>
          <w:numId w:val="7"/>
        </w:numPr>
        <w:spacing w:before="120" w:after="120" w:line="276" w:lineRule="auto"/>
        <w:ind w:left="0" w:firstLine="0"/>
        <w:jc w:val="both"/>
        <w:rPr>
          <w:color w:val="000000"/>
        </w:rPr>
      </w:pPr>
      <w:r>
        <w:t xml:space="preserve"> </w:t>
      </w:r>
      <w:r w:rsidR="005B1244" w:rsidRPr="0006787F">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5B1244" w:rsidRPr="00AA0889">
        <w:rPr>
          <w:color w:val="000000"/>
        </w:rPr>
        <w:t>:</w:t>
      </w:r>
    </w:p>
    <w:p w:rsidR="005B1244" w:rsidRPr="0006787F" w:rsidRDefault="005B1244" w:rsidP="005B1244">
      <w:pPr>
        <w:tabs>
          <w:tab w:val="left" w:pos="1701"/>
        </w:tabs>
        <w:spacing w:before="120" w:after="120" w:line="276" w:lineRule="auto"/>
        <w:ind w:left="425"/>
        <w:jc w:val="both"/>
        <w:rPr>
          <w:color w:val="000000"/>
        </w:rPr>
      </w:pPr>
      <w:r w:rsidRPr="0006787F">
        <w:rPr>
          <w:color w:val="000000"/>
        </w:rPr>
        <w:t>EM = I x N x VP, sendo:</w:t>
      </w:r>
    </w:p>
    <w:p w:rsidR="005B1244" w:rsidRPr="0006787F" w:rsidRDefault="005B1244" w:rsidP="005B1244">
      <w:pPr>
        <w:tabs>
          <w:tab w:val="left" w:pos="1701"/>
        </w:tabs>
        <w:spacing w:before="120" w:after="120" w:line="276" w:lineRule="auto"/>
        <w:ind w:left="425"/>
        <w:jc w:val="both"/>
        <w:rPr>
          <w:snapToGrid w:val="0"/>
          <w:color w:val="000000"/>
        </w:rPr>
      </w:pPr>
      <w:r w:rsidRPr="0006787F">
        <w:rPr>
          <w:snapToGrid w:val="0"/>
          <w:color w:val="000000"/>
        </w:rPr>
        <w:t>EM = Encargos moratórios;</w:t>
      </w:r>
    </w:p>
    <w:p w:rsidR="005B1244" w:rsidRPr="0006787F" w:rsidRDefault="005B1244" w:rsidP="005B1244">
      <w:pPr>
        <w:tabs>
          <w:tab w:val="left" w:pos="1701"/>
        </w:tabs>
        <w:spacing w:before="120" w:after="120" w:line="276" w:lineRule="auto"/>
        <w:ind w:left="425"/>
        <w:jc w:val="both"/>
        <w:rPr>
          <w:color w:val="000000"/>
        </w:rPr>
      </w:pPr>
      <w:r w:rsidRPr="0006787F">
        <w:rPr>
          <w:color w:val="000000"/>
        </w:rPr>
        <w:t>N = Número de dias entre a data prevista para o pagamento e a do efetivo pagamento;</w:t>
      </w:r>
    </w:p>
    <w:p w:rsidR="005B1244" w:rsidRPr="0006787F" w:rsidRDefault="005B1244" w:rsidP="005B1244">
      <w:pPr>
        <w:tabs>
          <w:tab w:val="left" w:pos="1701"/>
        </w:tabs>
        <w:spacing w:before="120" w:after="120" w:line="276" w:lineRule="auto"/>
        <w:ind w:left="425"/>
        <w:jc w:val="both"/>
        <w:rPr>
          <w:color w:val="000000"/>
        </w:rPr>
      </w:pPr>
      <w:r w:rsidRPr="0006787F">
        <w:rPr>
          <w:color w:val="000000"/>
        </w:rPr>
        <w:t>VP = Valor da parcela a ser paga.</w:t>
      </w:r>
    </w:p>
    <w:p w:rsidR="005B1244" w:rsidRPr="0006787F" w:rsidRDefault="005B1244" w:rsidP="005B1244">
      <w:pPr>
        <w:tabs>
          <w:tab w:val="left" w:pos="1701"/>
        </w:tabs>
        <w:spacing w:before="120" w:after="120" w:line="276" w:lineRule="auto"/>
        <w:ind w:left="425"/>
        <w:jc w:val="both"/>
        <w:rPr>
          <w:color w:val="000000"/>
        </w:rPr>
      </w:pPr>
      <w:r w:rsidRPr="0006787F">
        <w:rPr>
          <w:snapToGrid w:val="0"/>
          <w:color w:val="000000"/>
        </w:rPr>
        <w:t xml:space="preserve">I = Índice de compensação financeira = </w:t>
      </w:r>
      <w:r w:rsidRPr="0006787F">
        <w:rPr>
          <w:color w:val="000000"/>
        </w:rPr>
        <w:t>0,00016438, assim apurado:</w:t>
      </w:r>
    </w:p>
    <w:tbl>
      <w:tblPr>
        <w:tblW w:w="8475" w:type="dxa"/>
        <w:tblInd w:w="459" w:type="dxa"/>
        <w:tblLayout w:type="fixed"/>
        <w:tblCellMar>
          <w:left w:w="70" w:type="dxa"/>
          <w:right w:w="70" w:type="dxa"/>
        </w:tblCellMar>
        <w:tblLook w:val="04A0" w:firstRow="1" w:lastRow="0" w:firstColumn="1" w:lastColumn="0" w:noHBand="0" w:noVBand="1"/>
      </w:tblPr>
      <w:tblGrid>
        <w:gridCol w:w="1701"/>
        <w:gridCol w:w="2411"/>
        <w:gridCol w:w="4363"/>
      </w:tblGrid>
      <w:tr w:rsidR="005B1244" w:rsidRPr="0006787F" w:rsidTr="005B1244">
        <w:tc>
          <w:tcPr>
            <w:tcW w:w="1701" w:type="dxa"/>
            <w:vAlign w:val="center"/>
          </w:tcPr>
          <w:p w:rsidR="005B1244" w:rsidRPr="0006787F" w:rsidRDefault="005B1244">
            <w:pPr>
              <w:tabs>
                <w:tab w:val="left" w:pos="1701"/>
              </w:tabs>
              <w:spacing w:before="120" w:after="120" w:line="276" w:lineRule="auto"/>
              <w:jc w:val="both"/>
              <w:rPr>
                <w:color w:val="000000"/>
                <w:u w:val="single"/>
                <w:lang w:val="en-US"/>
              </w:rPr>
            </w:pPr>
            <w:r w:rsidRPr="0006787F">
              <w:rPr>
                <w:color w:val="000000"/>
                <w:lang w:val="en-US"/>
              </w:rPr>
              <w:t>I = (TX)</w:t>
            </w:r>
          </w:p>
          <w:p w:rsidR="005B1244" w:rsidRPr="0006787F" w:rsidRDefault="005B1244">
            <w:pPr>
              <w:tabs>
                <w:tab w:val="left" w:pos="1701"/>
              </w:tabs>
              <w:spacing w:before="120" w:after="120" w:line="276" w:lineRule="auto"/>
              <w:jc w:val="both"/>
              <w:rPr>
                <w:snapToGrid w:val="0"/>
                <w:color w:val="000000"/>
                <w:lang w:val="en-US"/>
              </w:rPr>
            </w:pPr>
            <w:r w:rsidRPr="0006787F">
              <w:rPr>
                <w:snapToGrid w:val="0"/>
                <w:color w:val="000000"/>
                <w:lang w:val="en-US"/>
              </w:rPr>
              <w:t xml:space="preserve">     </w:t>
            </w:r>
          </w:p>
          <w:p w:rsidR="005B1244" w:rsidRPr="0006787F" w:rsidRDefault="005B1244">
            <w:pPr>
              <w:tabs>
                <w:tab w:val="left" w:pos="1701"/>
              </w:tabs>
              <w:spacing w:before="120" w:after="120" w:line="276" w:lineRule="auto"/>
              <w:jc w:val="both"/>
              <w:rPr>
                <w:color w:val="000000"/>
                <w:lang w:val="en-US"/>
              </w:rPr>
            </w:pPr>
          </w:p>
        </w:tc>
        <w:tc>
          <w:tcPr>
            <w:tcW w:w="2410" w:type="dxa"/>
            <w:vAlign w:val="center"/>
          </w:tcPr>
          <w:p w:rsidR="005B1244" w:rsidRPr="0006787F" w:rsidRDefault="005B1244">
            <w:pPr>
              <w:tabs>
                <w:tab w:val="left" w:pos="1701"/>
              </w:tabs>
              <w:spacing w:before="120" w:after="120" w:line="276" w:lineRule="auto"/>
              <w:jc w:val="both"/>
              <w:rPr>
                <w:color w:val="000000"/>
                <w:u w:val="single"/>
                <w:lang w:val="en-US"/>
              </w:rPr>
            </w:pPr>
            <w:r w:rsidRPr="0006787F">
              <w:rPr>
                <w:color w:val="000000"/>
                <w:lang w:val="en-US"/>
              </w:rPr>
              <w:t xml:space="preserve">I = </w:t>
            </w:r>
            <w:r w:rsidRPr="0006787F">
              <w:rPr>
                <w:color w:val="000000"/>
                <w:u w:val="single"/>
                <w:lang w:val="en-US"/>
              </w:rPr>
              <w:t>(6/100)</w:t>
            </w:r>
          </w:p>
          <w:p w:rsidR="005B1244" w:rsidRPr="0006787F" w:rsidRDefault="005B1244">
            <w:pPr>
              <w:tabs>
                <w:tab w:val="left" w:pos="1701"/>
              </w:tabs>
              <w:spacing w:before="120" w:after="120" w:line="276" w:lineRule="auto"/>
              <w:jc w:val="both"/>
              <w:rPr>
                <w:snapToGrid w:val="0"/>
                <w:color w:val="000000"/>
              </w:rPr>
            </w:pPr>
            <w:r w:rsidRPr="0006787F">
              <w:rPr>
                <w:snapToGrid w:val="0"/>
                <w:color w:val="000000"/>
                <w:lang w:val="en-US"/>
              </w:rPr>
              <w:t xml:space="preserve">     </w:t>
            </w:r>
            <w:r w:rsidRPr="0006787F">
              <w:rPr>
                <w:snapToGrid w:val="0"/>
                <w:color w:val="000000"/>
              </w:rPr>
              <w:t>365</w:t>
            </w:r>
          </w:p>
          <w:p w:rsidR="005B1244" w:rsidRPr="0006787F" w:rsidRDefault="005B1244">
            <w:pPr>
              <w:tabs>
                <w:tab w:val="left" w:pos="1701"/>
              </w:tabs>
              <w:spacing w:before="120" w:after="120" w:line="276" w:lineRule="auto"/>
              <w:jc w:val="both"/>
              <w:rPr>
                <w:color w:val="000000"/>
              </w:rPr>
            </w:pPr>
          </w:p>
        </w:tc>
        <w:tc>
          <w:tcPr>
            <w:tcW w:w="4361" w:type="dxa"/>
            <w:vAlign w:val="center"/>
          </w:tcPr>
          <w:p w:rsidR="005B1244" w:rsidRPr="0006787F" w:rsidRDefault="005B1244">
            <w:pPr>
              <w:tabs>
                <w:tab w:val="left" w:pos="1701"/>
              </w:tabs>
              <w:spacing w:before="120" w:after="120" w:line="276" w:lineRule="auto"/>
              <w:jc w:val="both"/>
              <w:rPr>
                <w:color w:val="000000"/>
              </w:rPr>
            </w:pPr>
            <w:r w:rsidRPr="0006787F">
              <w:rPr>
                <w:color w:val="000000"/>
              </w:rPr>
              <w:t>I = 0,00016438</w:t>
            </w:r>
          </w:p>
          <w:p w:rsidR="005B1244" w:rsidRPr="0006787F" w:rsidRDefault="005B1244">
            <w:pPr>
              <w:tabs>
                <w:tab w:val="left" w:pos="1701"/>
              </w:tabs>
              <w:spacing w:before="120" w:after="120" w:line="276" w:lineRule="auto"/>
              <w:jc w:val="both"/>
              <w:rPr>
                <w:color w:val="000000"/>
              </w:rPr>
            </w:pPr>
            <w:r w:rsidRPr="0006787F">
              <w:rPr>
                <w:color w:val="000000"/>
              </w:rPr>
              <w:t>TX = Percentual da taxa anual = 6%.</w:t>
            </w:r>
          </w:p>
          <w:p w:rsidR="005B1244" w:rsidRPr="0006787F" w:rsidRDefault="005B1244">
            <w:pPr>
              <w:tabs>
                <w:tab w:val="left" w:pos="1701"/>
              </w:tabs>
              <w:spacing w:before="120" w:after="120" w:line="276" w:lineRule="auto"/>
              <w:jc w:val="both"/>
              <w:rPr>
                <w:color w:val="000000"/>
              </w:rPr>
            </w:pPr>
          </w:p>
        </w:tc>
      </w:tr>
    </w:tbl>
    <w:p w:rsidR="005B1244" w:rsidRPr="0006787F" w:rsidRDefault="005B1244" w:rsidP="006764B2">
      <w:pPr>
        <w:pStyle w:val="Corpodetexto"/>
        <w:spacing w:line="240" w:lineRule="auto"/>
        <w:rPr>
          <w:sz w:val="24"/>
          <w:szCs w:val="24"/>
        </w:rPr>
      </w:pPr>
    </w:p>
    <w:p w:rsidR="00BF1995" w:rsidRPr="0006787F" w:rsidRDefault="00EE3680" w:rsidP="00CC270C">
      <w:pPr>
        <w:autoSpaceDE w:val="0"/>
        <w:autoSpaceDN w:val="0"/>
        <w:adjustRightInd w:val="0"/>
        <w:jc w:val="both"/>
        <w:rPr>
          <w:b/>
        </w:rPr>
      </w:pPr>
      <w:r w:rsidRPr="0006787F">
        <w:rPr>
          <w:b/>
        </w:rPr>
        <w:t>CLÁUSULA</w:t>
      </w:r>
      <w:r>
        <w:rPr>
          <w:b/>
        </w:rPr>
        <w:t xml:space="preserve"> DÉCIMA PRIMEIRA</w:t>
      </w:r>
      <w:r w:rsidRPr="0006787F">
        <w:rPr>
          <w:b/>
        </w:rPr>
        <w:t xml:space="preserve"> –</w:t>
      </w:r>
      <w:r w:rsidRPr="0006787F">
        <w:t xml:space="preserve"> </w:t>
      </w:r>
      <w:r w:rsidRPr="0006787F">
        <w:rPr>
          <w:b/>
        </w:rPr>
        <w:t xml:space="preserve">DA VIGÊNCIA E DA PRORROGAÇÃO </w:t>
      </w:r>
    </w:p>
    <w:p w:rsidR="005B1244" w:rsidRPr="0006787F" w:rsidRDefault="005B1244" w:rsidP="00CC270C">
      <w:pPr>
        <w:autoSpaceDE w:val="0"/>
        <w:autoSpaceDN w:val="0"/>
        <w:adjustRightInd w:val="0"/>
        <w:jc w:val="both"/>
        <w:rPr>
          <w:b/>
        </w:rPr>
      </w:pPr>
    </w:p>
    <w:p w:rsidR="00903D3E" w:rsidRDefault="00903D3E" w:rsidP="00903D3E">
      <w:pPr>
        <w:autoSpaceDE w:val="0"/>
        <w:autoSpaceDN w:val="0"/>
        <w:adjustRightInd w:val="0"/>
        <w:jc w:val="both"/>
      </w:pPr>
      <w:r>
        <w:t>O contrato terá vigência de 12 (doze) meses contados a partir da publicação de seu extrato no Diário Oficial da União, podendo ser prorrogado desde que ocorra algum dos motivos elencados no § 1º do art. 57 da Lei nº 8.666/1993.</w:t>
      </w:r>
    </w:p>
    <w:p w:rsidR="009B346C" w:rsidRPr="0006787F" w:rsidRDefault="009B346C">
      <w:pPr>
        <w:jc w:val="both"/>
      </w:pPr>
    </w:p>
    <w:p w:rsidR="00CC270C" w:rsidRPr="0006787F" w:rsidRDefault="00EE3680" w:rsidP="006D7B0C">
      <w:pPr>
        <w:tabs>
          <w:tab w:val="left" w:pos="1701"/>
        </w:tabs>
        <w:autoSpaceDE w:val="0"/>
        <w:autoSpaceDN w:val="0"/>
        <w:adjustRightInd w:val="0"/>
        <w:jc w:val="both"/>
        <w:rPr>
          <w:bCs/>
        </w:rPr>
      </w:pPr>
      <w:r w:rsidRPr="0006787F">
        <w:rPr>
          <w:b/>
        </w:rPr>
        <w:t>CLÁUSULA</w:t>
      </w:r>
      <w:r>
        <w:rPr>
          <w:b/>
        </w:rPr>
        <w:t xml:space="preserve"> DÉCIMA SEGUNDA</w:t>
      </w:r>
      <w:r w:rsidRPr="0006787F">
        <w:rPr>
          <w:b/>
        </w:rPr>
        <w:t xml:space="preserve"> – DO VALOR DO CONTRATO E DO CUSTEIO</w:t>
      </w:r>
      <w:r w:rsidRPr="0006787F">
        <w:t xml:space="preserve"> </w:t>
      </w:r>
    </w:p>
    <w:p w:rsidR="006D7B0C" w:rsidRPr="0006787F" w:rsidRDefault="006D7B0C" w:rsidP="006D7B0C">
      <w:pPr>
        <w:tabs>
          <w:tab w:val="left" w:pos="1701"/>
        </w:tabs>
        <w:autoSpaceDE w:val="0"/>
        <w:autoSpaceDN w:val="0"/>
        <w:adjustRightInd w:val="0"/>
        <w:jc w:val="both"/>
        <w:rPr>
          <w:bCs/>
        </w:rPr>
      </w:pPr>
    </w:p>
    <w:p w:rsidR="00980784" w:rsidRDefault="0006787F" w:rsidP="000444CC">
      <w:pPr>
        <w:tabs>
          <w:tab w:val="left" w:pos="1701"/>
        </w:tabs>
        <w:autoSpaceDE w:val="0"/>
        <w:autoSpaceDN w:val="0"/>
        <w:adjustRightInd w:val="0"/>
        <w:jc w:val="both"/>
      </w:pPr>
      <w:r w:rsidRPr="0006787F">
        <w:t xml:space="preserve">As despesas para o contrato são estimadas em R$ </w:t>
      </w:r>
      <w:r w:rsidR="00251D3E">
        <w:t>__________</w:t>
      </w:r>
      <w:r w:rsidR="000444CC">
        <w:t>.</w:t>
      </w:r>
      <w:r w:rsidRPr="0006787F">
        <w:t xml:space="preserve"> As despesas no presente exercício serão custeadas com os recursos consignados ao Departamento de Polícia Federal, no Orçamento Geral da União, sob a seguinte classificação: Plano Interno </w:t>
      </w:r>
      <w:r w:rsidR="00AA0889">
        <w:t>XX</w:t>
      </w:r>
      <w:r w:rsidRPr="0006787F">
        <w:t xml:space="preserve">, Elemento de Despesa </w:t>
      </w:r>
      <w:r w:rsidR="00AA0889">
        <w:t>XX</w:t>
      </w:r>
      <w:r w:rsidRPr="0006787F">
        <w:t xml:space="preserve">, Programa de Trabalho </w:t>
      </w:r>
      <w:r w:rsidR="00AA0889">
        <w:t>XX</w:t>
      </w:r>
      <w:r w:rsidRPr="0006787F">
        <w:t xml:space="preserve">, Nota de Empenho nº </w:t>
      </w:r>
      <w:r w:rsidR="00AA0889">
        <w:t>XX</w:t>
      </w:r>
      <w:r w:rsidRPr="0006787F">
        <w:t xml:space="preserve">, no valor de R$ </w:t>
      </w:r>
      <w:r w:rsidR="000444CC">
        <w:t>XX.</w:t>
      </w:r>
    </w:p>
    <w:p w:rsidR="000444CC" w:rsidRDefault="000444CC" w:rsidP="000444CC">
      <w:pPr>
        <w:tabs>
          <w:tab w:val="left" w:pos="1701"/>
        </w:tabs>
        <w:autoSpaceDE w:val="0"/>
        <w:autoSpaceDN w:val="0"/>
        <w:adjustRightInd w:val="0"/>
        <w:jc w:val="both"/>
      </w:pPr>
    </w:p>
    <w:p w:rsidR="000444CC" w:rsidRPr="0006787F" w:rsidRDefault="000444CC" w:rsidP="000444CC">
      <w:pPr>
        <w:tabs>
          <w:tab w:val="left" w:pos="1701"/>
        </w:tabs>
        <w:autoSpaceDE w:val="0"/>
        <w:autoSpaceDN w:val="0"/>
        <w:adjustRightInd w:val="0"/>
        <w:jc w:val="both"/>
        <w:rPr>
          <w:bCs/>
        </w:rPr>
      </w:pPr>
    </w:p>
    <w:p w:rsidR="00C57C0B" w:rsidRPr="0006787F" w:rsidRDefault="00EE3680" w:rsidP="00C57C0B">
      <w:pPr>
        <w:spacing w:line="240" w:lineRule="exact"/>
        <w:jc w:val="both"/>
        <w:rPr>
          <w:b/>
        </w:rPr>
      </w:pPr>
      <w:r w:rsidRPr="0006787F">
        <w:rPr>
          <w:b/>
        </w:rPr>
        <w:t xml:space="preserve">CLÁSULA DÉCIMA </w:t>
      </w:r>
      <w:r>
        <w:rPr>
          <w:b/>
        </w:rPr>
        <w:t>TERCEIRA</w:t>
      </w:r>
      <w:r w:rsidRPr="0006787F">
        <w:rPr>
          <w:b/>
        </w:rPr>
        <w:t xml:space="preserve"> – DOS PRAZOS, FORMAS DE EXECUÇÃO, ENTREGA E DOS LOCAIS DE ATENDIMENTO.</w:t>
      </w:r>
    </w:p>
    <w:p w:rsidR="00C57C0B" w:rsidRPr="0006787F" w:rsidRDefault="00C57C0B" w:rsidP="00C57C0B">
      <w:pPr>
        <w:spacing w:line="240" w:lineRule="exact"/>
        <w:jc w:val="both"/>
        <w:rPr>
          <w:b/>
        </w:rPr>
      </w:pPr>
    </w:p>
    <w:p w:rsidR="00C57C0B" w:rsidRPr="0006787F" w:rsidRDefault="000444CC" w:rsidP="00C57C0B">
      <w:pPr>
        <w:tabs>
          <w:tab w:val="left" w:pos="567"/>
          <w:tab w:val="left" w:pos="1134"/>
          <w:tab w:val="left" w:pos="1702"/>
          <w:tab w:val="left" w:pos="2269"/>
        </w:tabs>
        <w:ind w:right="-192"/>
        <w:jc w:val="both"/>
        <w:rPr>
          <w:bCs/>
          <w:color w:val="000000"/>
        </w:rPr>
      </w:pPr>
      <w:r w:rsidRPr="00BD1936">
        <w:rPr>
          <w:b/>
          <w:bCs/>
          <w:color w:val="000000"/>
        </w:rPr>
        <w:t>13.1.</w:t>
      </w:r>
      <w:r w:rsidR="00A93D74">
        <w:rPr>
          <w:bCs/>
          <w:color w:val="000000"/>
        </w:rPr>
        <w:t xml:space="preserve"> </w:t>
      </w:r>
      <w:r w:rsidR="00C57C0B" w:rsidRPr="0006787F">
        <w:rPr>
          <w:bCs/>
          <w:color w:val="000000"/>
        </w:rPr>
        <w:t>Os serviços serão executados conforme discriminado abaixo:</w:t>
      </w:r>
    </w:p>
    <w:p w:rsidR="00C57C0B" w:rsidRDefault="000444CC" w:rsidP="000444CC">
      <w:pPr>
        <w:pStyle w:val="PargrafodaLista"/>
        <w:spacing w:before="120" w:after="120" w:line="276" w:lineRule="auto"/>
        <w:ind w:left="1134"/>
        <w:jc w:val="both"/>
        <w:rPr>
          <w:bCs/>
        </w:rPr>
      </w:pPr>
      <w:r w:rsidRPr="00BD1936">
        <w:rPr>
          <w:b/>
          <w:bCs/>
        </w:rPr>
        <w:t>13.1.1</w:t>
      </w:r>
      <w:r w:rsidR="00C57C0B" w:rsidRPr="0006787F">
        <w:rPr>
          <w:bCs/>
          <w:color w:val="FF0000"/>
        </w:rPr>
        <w:t xml:space="preserve"> </w:t>
      </w:r>
      <w:r w:rsidR="00C57C0B" w:rsidRPr="0006787F">
        <w:rPr>
          <w:bCs/>
        </w:rPr>
        <w:t xml:space="preserve">Expedida a ordem de serviço, o fiscal designado entrará em contato com o prestador do serviço para a execução deste. </w:t>
      </w:r>
    </w:p>
    <w:p w:rsidR="000444CC" w:rsidRPr="0006787F" w:rsidRDefault="000444CC" w:rsidP="000444CC">
      <w:pPr>
        <w:pStyle w:val="PargrafodaLista"/>
        <w:spacing w:before="120" w:after="120" w:line="276" w:lineRule="auto"/>
        <w:ind w:left="1134"/>
        <w:jc w:val="both"/>
        <w:rPr>
          <w:bCs/>
        </w:rPr>
      </w:pPr>
    </w:p>
    <w:p w:rsidR="00C57C0B" w:rsidRPr="000444CC" w:rsidRDefault="00C57C0B" w:rsidP="00EE3680">
      <w:pPr>
        <w:pStyle w:val="PargrafodaLista"/>
        <w:numPr>
          <w:ilvl w:val="2"/>
          <w:numId w:val="8"/>
        </w:numPr>
        <w:spacing w:before="120" w:after="120" w:line="276" w:lineRule="auto"/>
        <w:ind w:left="1134" w:firstLine="0"/>
        <w:jc w:val="both"/>
        <w:rPr>
          <w:bCs/>
          <w:color w:val="FF0000"/>
        </w:rPr>
      </w:pPr>
      <w:r w:rsidRPr="0006787F">
        <w:rPr>
          <w:bCs/>
        </w:rPr>
        <w:t>A execução do serviço será acompanhada pelo fiscal designado pela Divisão de Materiais/COAD/DLOG do Edifício Sede, localizada no Setor de Autarquias Sul quadra 06 lote 9/10, no horário das 08h30min às 11h30min e das 14h30min às 17h00minh, de segunda a sexta-feira, e somente se efetivará após o serviço ter sido examinado e julgado em perfeitas condições técnicas.</w:t>
      </w:r>
    </w:p>
    <w:p w:rsidR="000444CC" w:rsidRPr="0006787F" w:rsidRDefault="000444CC" w:rsidP="000444CC">
      <w:pPr>
        <w:pStyle w:val="PargrafodaLista"/>
        <w:spacing w:before="120" w:after="120" w:line="276" w:lineRule="auto"/>
        <w:ind w:left="1134"/>
        <w:jc w:val="both"/>
        <w:rPr>
          <w:bCs/>
          <w:color w:val="FF0000"/>
        </w:rPr>
      </w:pPr>
    </w:p>
    <w:p w:rsidR="00C57C0B" w:rsidRDefault="00C57C0B" w:rsidP="00EE3680">
      <w:pPr>
        <w:pStyle w:val="PargrafodaLista"/>
        <w:numPr>
          <w:ilvl w:val="2"/>
          <w:numId w:val="9"/>
        </w:numPr>
        <w:spacing w:before="120" w:after="120" w:line="276" w:lineRule="auto"/>
        <w:ind w:left="1134" w:firstLine="0"/>
        <w:jc w:val="both"/>
        <w:rPr>
          <w:bCs/>
        </w:rPr>
      </w:pPr>
      <w:r w:rsidRPr="0006787F">
        <w:rPr>
          <w:bCs/>
        </w:rPr>
        <w:t>O atendimento dos chamados referente à prestação dos serviços de chaveiro será de até 08 (oito) horas, sendo que para os chamados urgentes será de até 04 (quatro) horas após a requisição emitida pelo fiscal designado Divisão de Materiais/COAD/DLOG.</w:t>
      </w:r>
    </w:p>
    <w:p w:rsidR="000444CC" w:rsidRPr="0006787F" w:rsidRDefault="000444CC" w:rsidP="000444CC">
      <w:pPr>
        <w:pStyle w:val="PargrafodaLista"/>
        <w:spacing w:before="120" w:after="120" w:line="276" w:lineRule="auto"/>
        <w:ind w:left="1134"/>
        <w:jc w:val="both"/>
        <w:rPr>
          <w:bCs/>
        </w:rPr>
      </w:pPr>
    </w:p>
    <w:p w:rsidR="00C57C0B" w:rsidRPr="0006787F" w:rsidRDefault="000444CC" w:rsidP="000444CC">
      <w:pPr>
        <w:pStyle w:val="PargrafodaLista"/>
        <w:spacing w:before="120" w:after="120" w:line="276" w:lineRule="auto"/>
        <w:ind w:left="1134"/>
        <w:jc w:val="both"/>
        <w:rPr>
          <w:bCs/>
        </w:rPr>
      </w:pPr>
      <w:r w:rsidRPr="00BD1936">
        <w:rPr>
          <w:b/>
        </w:rPr>
        <w:t>13.1.4.</w:t>
      </w:r>
      <w:r>
        <w:t xml:space="preserve"> </w:t>
      </w:r>
      <w:r w:rsidR="00C57C0B" w:rsidRPr="0006787F">
        <w:t>A reparação, correção, remoção ou substituição dos materiais, em que verificarem vícios, erros e incorreções, deverá ocorrer a expensas da Contratada, e no prazo máximo de 24 (vinte e quatro) horas, após comunicado do Contratante.</w:t>
      </w:r>
    </w:p>
    <w:p w:rsidR="00C57C0B" w:rsidRPr="0006787F" w:rsidRDefault="000444CC" w:rsidP="00C57C0B">
      <w:pPr>
        <w:spacing w:before="120" w:after="120" w:line="276" w:lineRule="auto"/>
        <w:jc w:val="both"/>
        <w:rPr>
          <w:color w:val="000000"/>
        </w:rPr>
      </w:pPr>
      <w:r w:rsidRPr="00BD1936">
        <w:rPr>
          <w:b/>
          <w:color w:val="000000"/>
        </w:rPr>
        <w:t>13.2.</w:t>
      </w:r>
      <w:r>
        <w:rPr>
          <w:color w:val="000000"/>
        </w:rPr>
        <w:t xml:space="preserve"> </w:t>
      </w:r>
      <w:r w:rsidR="00C57C0B" w:rsidRPr="0006787F">
        <w:rPr>
          <w:color w:val="000000"/>
        </w:rPr>
        <w:t>A execução dos serviços será iniciada com o recebimento da ordem de serviço pela    empresa na forma do item 4 d</w:t>
      </w:r>
      <w:r>
        <w:rPr>
          <w:color w:val="000000"/>
        </w:rPr>
        <w:t>o</w:t>
      </w:r>
      <w:r w:rsidR="00C57C0B" w:rsidRPr="0006787F">
        <w:rPr>
          <w:color w:val="000000"/>
        </w:rPr>
        <w:t xml:space="preserve"> termo de referência.</w:t>
      </w:r>
    </w:p>
    <w:p w:rsidR="00C57C0B" w:rsidRPr="0006787F" w:rsidRDefault="000444CC" w:rsidP="000444CC">
      <w:pPr>
        <w:spacing w:before="120" w:after="120" w:line="276" w:lineRule="auto"/>
        <w:jc w:val="both"/>
        <w:rPr>
          <w:color w:val="000000"/>
        </w:rPr>
      </w:pPr>
      <w:r w:rsidRPr="00BD1936">
        <w:rPr>
          <w:b/>
          <w:color w:val="000000"/>
        </w:rPr>
        <w:t>13.3.</w:t>
      </w:r>
      <w:r>
        <w:rPr>
          <w:color w:val="000000"/>
        </w:rPr>
        <w:t xml:space="preserve"> </w:t>
      </w:r>
      <w:r w:rsidR="00C57C0B" w:rsidRPr="0006787F">
        <w:rPr>
          <w:color w:val="000000"/>
        </w:rPr>
        <w:t>Os serviços serão recebidos provisoriamente no prazo de 5 (cinco) dias, pelo(a) responsável pelo acompanhamento e fiscalização do contrato, para efeito de posterior verificação de sua conformidade com as especificações constantes n</w:t>
      </w:r>
      <w:r w:rsidR="00BD1936">
        <w:rPr>
          <w:color w:val="000000"/>
        </w:rPr>
        <w:t>o</w:t>
      </w:r>
      <w:r w:rsidR="00C57C0B" w:rsidRPr="0006787F">
        <w:rPr>
          <w:color w:val="000000"/>
        </w:rPr>
        <w:t xml:space="preserve"> Termo de Referência e na proposta. </w:t>
      </w:r>
    </w:p>
    <w:p w:rsidR="00C57C0B" w:rsidRPr="00A93D74" w:rsidRDefault="00A93D74" w:rsidP="00EE3680">
      <w:pPr>
        <w:pStyle w:val="PargrafodaLista"/>
        <w:numPr>
          <w:ilvl w:val="1"/>
          <w:numId w:val="10"/>
        </w:numPr>
        <w:spacing w:before="120" w:after="120" w:line="276" w:lineRule="auto"/>
        <w:ind w:left="0" w:firstLine="0"/>
        <w:jc w:val="both"/>
        <w:rPr>
          <w:color w:val="000000"/>
        </w:rPr>
      </w:pPr>
      <w:r>
        <w:rPr>
          <w:color w:val="000000"/>
        </w:rPr>
        <w:t xml:space="preserve"> </w:t>
      </w:r>
      <w:r w:rsidR="00C57C0B" w:rsidRPr="00A93D74">
        <w:rPr>
          <w:color w:val="000000"/>
        </w:rPr>
        <w:t>Os serviços poderão ser rejeitados, no todo ou em parte, quando em desacordo com as especificações constantes n</w:t>
      </w:r>
      <w:r w:rsidR="00BD1936">
        <w:rPr>
          <w:color w:val="000000"/>
        </w:rPr>
        <w:t>o</w:t>
      </w:r>
      <w:r w:rsidR="00C57C0B" w:rsidRPr="00A93D74">
        <w:rPr>
          <w:color w:val="000000"/>
        </w:rPr>
        <w:t xml:space="preserve"> Termo de Referência e na proposta, devendo ser corrigidos/refeitos/substituídos no prazo fixado pelo fiscal do contrato, às custas da Contratada, sem prejuízo da aplicação de penalidades.</w:t>
      </w:r>
    </w:p>
    <w:p w:rsidR="00C57C0B" w:rsidRPr="0006787F" w:rsidRDefault="00A93D74" w:rsidP="00A93D74">
      <w:pPr>
        <w:spacing w:before="120" w:after="120" w:line="276" w:lineRule="auto"/>
        <w:jc w:val="both"/>
        <w:rPr>
          <w:color w:val="000000"/>
        </w:rPr>
      </w:pPr>
      <w:r w:rsidRPr="00BD1936">
        <w:rPr>
          <w:b/>
          <w:color w:val="000000"/>
        </w:rPr>
        <w:t>13.5</w:t>
      </w:r>
      <w:r>
        <w:rPr>
          <w:color w:val="000000"/>
        </w:rPr>
        <w:t xml:space="preserve">. </w:t>
      </w:r>
      <w:r w:rsidR="00C57C0B" w:rsidRPr="0006787F">
        <w:rPr>
          <w:color w:val="000000"/>
        </w:rPr>
        <w:t>Os serviços serão recebidos definitivamente no prazo de 10 (dez) dias, contados do recebimento provisório, após a verificação da qualidade e quantidade do serviço executado e materiais empregados, com a consequente aceitação mediante termo circunstanciado.</w:t>
      </w:r>
    </w:p>
    <w:p w:rsidR="00C57C0B" w:rsidRPr="0006787F" w:rsidRDefault="00A93D74" w:rsidP="00C57C0B">
      <w:pPr>
        <w:spacing w:before="120" w:after="120" w:line="276" w:lineRule="auto"/>
        <w:jc w:val="both"/>
        <w:rPr>
          <w:color w:val="000000"/>
        </w:rPr>
      </w:pPr>
      <w:r w:rsidRPr="00BD1936">
        <w:rPr>
          <w:b/>
          <w:color w:val="000000"/>
        </w:rPr>
        <w:t>13.6.</w:t>
      </w:r>
      <w:r>
        <w:rPr>
          <w:color w:val="000000"/>
        </w:rPr>
        <w:t xml:space="preserve"> </w:t>
      </w:r>
      <w:r w:rsidR="00C57C0B" w:rsidRPr="0006787F">
        <w:rPr>
          <w:color w:val="000000"/>
        </w:rPr>
        <w:t>Na hipótese de a verificação a que se refere o subitem anterior não ser procedida dentro do prazo fixado, reputar-se-á como realizada, consumando-se o recebimento definitivo no dia do esgotamento do prazo.</w:t>
      </w:r>
    </w:p>
    <w:p w:rsidR="00C57C0B" w:rsidRDefault="00A93D74" w:rsidP="00C57C0B">
      <w:pPr>
        <w:spacing w:before="120" w:after="120" w:line="276" w:lineRule="auto"/>
        <w:jc w:val="both"/>
        <w:rPr>
          <w:color w:val="000000"/>
        </w:rPr>
      </w:pPr>
      <w:r w:rsidRPr="00BD1936">
        <w:rPr>
          <w:b/>
          <w:color w:val="000000"/>
        </w:rPr>
        <w:lastRenderedPageBreak/>
        <w:t>13.7.</w:t>
      </w:r>
      <w:r>
        <w:rPr>
          <w:color w:val="000000"/>
        </w:rPr>
        <w:t xml:space="preserve"> </w:t>
      </w:r>
      <w:r w:rsidR="00C57C0B" w:rsidRPr="0006787F">
        <w:rPr>
          <w:color w:val="000000"/>
        </w:rPr>
        <w:t>O recebimento provisório ou definitivo do objeto não exclui a responsabilidade da contratada pelos prejuízos resultantes da incorreta execução do contrato.</w:t>
      </w:r>
    </w:p>
    <w:p w:rsidR="00C57C0B" w:rsidRPr="00A93D74" w:rsidRDefault="00A93D74" w:rsidP="00C57C0B">
      <w:pPr>
        <w:jc w:val="both"/>
        <w:rPr>
          <w:bCs/>
        </w:rPr>
      </w:pPr>
      <w:r w:rsidRPr="00BD1936">
        <w:rPr>
          <w:b/>
        </w:rPr>
        <w:t>13.8</w:t>
      </w:r>
      <w:r w:rsidR="00C57C0B" w:rsidRPr="00A93D74">
        <w:t xml:space="preserve"> </w:t>
      </w:r>
      <w:r w:rsidRPr="00A93D74">
        <w:t>–</w:t>
      </w:r>
      <w:r w:rsidR="00C57C0B" w:rsidRPr="00A93D74">
        <w:t xml:space="preserve"> </w:t>
      </w:r>
      <w:r w:rsidRPr="00A93D74">
        <w:t>Os serviços serão executados nos seguintes endereços:</w:t>
      </w:r>
    </w:p>
    <w:p w:rsidR="00C57C0B" w:rsidRPr="0006787F" w:rsidRDefault="00C57C0B" w:rsidP="00C57C0B">
      <w:pPr>
        <w:pStyle w:val="PargrafodaLista"/>
        <w:ind w:left="644"/>
        <w:jc w:val="both"/>
        <w:rPr>
          <w:bCs/>
        </w:rPr>
      </w:pPr>
    </w:p>
    <w:p w:rsidR="00C57C0B" w:rsidRPr="0006787F" w:rsidRDefault="00A93D74" w:rsidP="00A93D74">
      <w:pPr>
        <w:ind w:left="3119"/>
        <w:jc w:val="both"/>
        <w:rPr>
          <w:bCs/>
        </w:rPr>
      </w:pPr>
      <w:r>
        <w:rPr>
          <w:b/>
        </w:rPr>
        <w:t>13.8</w:t>
      </w:r>
      <w:r w:rsidR="00C57C0B" w:rsidRPr="0006787F">
        <w:rPr>
          <w:b/>
        </w:rPr>
        <w:t>.1</w:t>
      </w:r>
      <w:r>
        <w:rPr>
          <w:b/>
        </w:rPr>
        <w:t>.</w:t>
      </w:r>
      <w:r w:rsidR="00C57C0B" w:rsidRPr="0006787F">
        <w:rPr>
          <w:b/>
        </w:rPr>
        <w:t xml:space="preserve"> -</w:t>
      </w:r>
      <w:r w:rsidR="00C57C0B" w:rsidRPr="0006787F">
        <w:t xml:space="preserve"> </w:t>
      </w:r>
      <w:r w:rsidR="00C57C0B" w:rsidRPr="0006787F">
        <w:rPr>
          <w:b/>
        </w:rPr>
        <w:t xml:space="preserve">Edifício Sede do DPF. - </w:t>
      </w:r>
      <w:r w:rsidR="00C57C0B" w:rsidRPr="0006787F">
        <w:rPr>
          <w:bCs/>
        </w:rPr>
        <w:t>Setor de Autarquias Sul, Quadra 6, Lote 9/10, Brasília-DF.</w:t>
      </w:r>
    </w:p>
    <w:p w:rsidR="00C57C0B" w:rsidRPr="0006787F" w:rsidRDefault="00C57C0B" w:rsidP="00A93D74">
      <w:pPr>
        <w:pStyle w:val="PargrafodaLista"/>
        <w:ind w:left="3119"/>
        <w:jc w:val="both"/>
        <w:rPr>
          <w:b/>
        </w:rPr>
      </w:pPr>
    </w:p>
    <w:p w:rsidR="00C57C0B" w:rsidRPr="0006787F" w:rsidRDefault="00A93D74" w:rsidP="00A93D74">
      <w:pPr>
        <w:ind w:left="3119"/>
        <w:jc w:val="both"/>
        <w:rPr>
          <w:bCs/>
        </w:rPr>
      </w:pPr>
      <w:r>
        <w:rPr>
          <w:b/>
        </w:rPr>
        <w:t>13.8.</w:t>
      </w:r>
      <w:r w:rsidR="00C57C0B" w:rsidRPr="0006787F">
        <w:rPr>
          <w:b/>
        </w:rPr>
        <w:t>2 - DSG/COAD; SIMED/CRH; CANIL/CGPRE; COT/DIREX; SANTER/</w:t>
      </w:r>
      <w:r w:rsidRPr="0006787F">
        <w:rPr>
          <w:b/>
        </w:rPr>
        <w:t>DIP;</w:t>
      </w:r>
      <w:r w:rsidR="00C57C0B" w:rsidRPr="0006787F">
        <w:rPr>
          <w:b/>
        </w:rPr>
        <w:t xml:space="preserve"> DINPE/DIP. - </w:t>
      </w:r>
      <w:r w:rsidR="00C57C0B" w:rsidRPr="0006787F">
        <w:t xml:space="preserve">SAIS Quadra 7 - Lote 23 - Setor </w:t>
      </w:r>
      <w:r w:rsidR="00C57C0B" w:rsidRPr="0006787F">
        <w:rPr>
          <w:rStyle w:val="highlightedsearchterm"/>
        </w:rPr>
        <w:t>Policia</w:t>
      </w:r>
      <w:r w:rsidR="00C57C0B" w:rsidRPr="0006787F">
        <w:t>l Sul, Brasília-</w:t>
      </w:r>
      <w:r w:rsidR="00C57C0B" w:rsidRPr="0006787F">
        <w:rPr>
          <w:rStyle w:val="highlightedsearchterm"/>
        </w:rPr>
        <w:t>DF</w:t>
      </w:r>
      <w:r w:rsidR="00C57C0B" w:rsidRPr="0006787F">
        <w:t xml:space="preserve"> / CEP 70610-902.</w:t>
      </w:r>
    </w:p>
    <w:p w:rsidR="00C57C0B" w:rsidRPr="0006787F" w:rsidRDefault="00C57C0B" w:rsidP="00A93D74">
      <w:pPr>
        <w:pStyle w:val="PargrafodaLista"/>
        <w:ind w:left="3119"/>
        <w:jc w:val="both"/>
        <w:rPr>
          <w:b/>
        </w:rPr>
      </w:pPr>
    </w:p>
    <w:p w:rsidR="00C57C0B" w:rsidRPr="0006787F" w:rsidRDefault="00A93D74" w:rsidP="00A93D74">
      <w:pPr>
        <w:ind w:left="3119"/>
        <w:jc w:val="both"/>
        <w:rPr>
          <w:bCs/>
        </w:rPr>
      </w:pPr>
      <w:r>
        <w:rPr>
          <w:b/>
        </w:rPr>
        <w:t>13.8.3</w:t>
      </w:r>
      <w:r w:rsidR="00C57C0B" w:rsidRPr="0006787F">
        <w:rPr>
          <w:b/>
        </w:rPr>
        <w:t xml:space="preserve">- CAOP/DIREX - </w:t>
      </w:r>
      <w:r w:rsidR="00C57C0B" w:rsidRPr="0006787F">
        <w:t>Aeroporto Internacional de Brasília, Setor de Hangares, Hnagar13/14, Lago Sul.</w:t>
      </w:r>
    </w:p>
    <w:p w:rsidR="00C57C0B" w:rsidRPr="0006787F" w:rsidRDefault="00C57C0B" w:rsidP="00A93D74">
      <w:pPr>
        <w:ind w:left="3119"/>
        <w:jc w:val="both"/>
        <w:rPr>
          <w:b/>
        </w:rPr>
      </w:pPr>
    </w:p>
    <w:p w:rsidR="00C57C0B" w:rsidRPr="0006787F" w:rsidRDefault="00A93D74" w:rsidP="00A93D74">
      <w:pPr>
        <w:ind w:left="3119"/>
        <w:jc w:val="both"/>
        <w:rPr>
          <w:bCs/>
        </w:rPr>
      </w:pPr>
      <w:r>
        <w:rPr>
          <w:b/>
        </w:rPr>
        <w:t>13</w:t>
      </w:r>
      <w:r w:rsidR="00C57C0B" w:rsidRPr="0006787F">
        <w:rPr>
          <w:b/>
        </w:rPr>
        <w:t>.</w:t>
      </w:r>
      <w:r>
        <w:rPr>
          <w:b/>
        </w:rPr>
        <w:t>8.4</w:t>
      </w:r>
      <w:r w:rsidR="00C57C0B" w:rsidRPr="0006787F">
        <w:rPr>
          <w:b/>
        </w:rPr>
        <w:t xml:space="preserve"> - DIP; DCPQ/DIREX; CGCSP/DIREX. - </w:t>
      </w:r>
      <w:r w:rsidR="00C57C0B" w:rsidRPr="0006787F">
        <w:rPr>
          <w:bCs/>
        </w:rPr>
        <w:t>EQSW 103/104</w:t>
      </w:r>
      <w:r w:rsidRPr="0006787F">
        <w:rPr>
          <w:bCs/>
        </w:rPr>
        <w:t xml:space="preserve"> </w:t>
      </w:r>
      <w:r w:rsidR="00C57C0B" w:rsidRPr="0006787F">
        <w:rPr>
          <w:bCs/>
        </w:rPr>
        <w:t xml:space="preserve">Lote 01, Blocos A e B, Setor Sudoeste. </w:t>
      </w:r>
    </w:p>
    <w:p w:rsidR="00C57C0B" w:rsidRPr="0006787F" w:rsidRDefault="00C57C0B" w:rsidP="00C57C0B">
      <w:pPr>
        <w:jc w:val="both"/>
        <w:rPr>
          <w:bCs/>
        </w:rPr>
      </w:pPr>
    </w:p>
    <w:p w:rsidR="00C57C0B" w:rsidRPr="0006787F" w:rsidRDefault="00A93D74" w:rsidP="00C57C0B">
      <w:pPr>
        <w:jc w:val="both"/>
        <w:rPr>
          <w:bCs/>
        </w:rPr>
      </w:pPr>
      <w:r w:rsidRPr="00BD1936">
        <w:rPr>
          <w:b/>
          <w:bCs/>
        </w:rPr>
        <w:t>13.9</w:t>
      </w:r>
      <w:r w:rsidR="00C57C0B" w:rsidRPr="00A93D74">
        <w:rPr>
          <w:bCs/>
        </w:rPr>
        <w:t xml:space="preserve"> -</w:t>
      </w:r>
      <w:r w:rsidR="00C57C0B" w:rsidRPr="0006787F">
        <w:rPr>
          <w:bCs/>
        </w:rPr>
        <w:t xml:space="preserve"> Os serviços e os fornecimentos, objeto deste instrumento, poderão ser prestados em outras localidades do Distrito Federal, em caso de nova localização ou criação de novas unidades do Departamento de Polícia Federal</w:t>
      </w:r>
      <w:r>
        <w:rPr>
          <w:bCs/>
        </w:rPr>
        <w:t>.</w:t>
      </w:r>
    </w:p>
    <w:p w:rsidR="00AA2BB1" w:rsidRPr="0006787F" w:rsidRDefault="00AA2BB1">
      <w:pPr>
        <w:pStyle w:val="Corpodetexto2"/>
        <w:rPr>
          <w:color w:val="auto"/>
        </w:rPr>
      </w:pPr>
    </w:p>
    <w:p w:rsidR="00BF1995" w:rsidRDefault="00EE3680">
      <w:pPr>
        <w:pStyle w:val="Corpodetexto2"/>
        <w:rPr>
          <w:b/>
          <w:bCs/>
          <w:color w:val="auto"/>
        </w:rPr>
      </w:pPr>
      <w:r w:rsidRPr="0006787F">
        <w:rPr>
          <w:b/>
          <w:bCs/>
          <w:color w:val="auto"/>
        </w:rPr>
        <w:t xml:space="preserve">CLÁUSULA DÉCIMA </w:t>
      </w:r>
      <w:r>
        <w:rPr>
          <w:b/>
          <w:bCs/>
          <w:color w:val="auto"/>
        </w:rPr>
        <w:t>QUARTA</w:t>
      </w:r>
      <w:r w:rsidRPr="0006787F">
        <w:rPr>
          <w:b/>
          <w:bCs/>
          <w:color w:val="auto"/>
        </w:rPr>
        <w:t>– DO EQUILÍBRIO ECONÔMICO-FINANCEIRO</w:t>
      </w:r>
    </w:p>
    <w:p w:rsidR="00BD1936" w:rsidRPr="0006787F" w:rsidRDefault="00BD1936">
      <w:pPr>
        <w:pStyle w:val="Corpodetexto2"/>
        <w:rPr>
          <w:b/>
          <w:bCs/>
          <w:color w:val="auto"/>
        </w:rPr>
      </w:pPr>
    </w:p>
    <w:p w:rsidR="0006787F" w:rsidRPr="0006787F" w:rsidRDefault="00A93D74" w:rsidP="0006787F">
      <w:pPr>
        <w:autoSpaceDE w:val="0"/>
        <w:autoSpaceDN w:val="0"/>
        <w:adjustRightInd w:val="0"/>
        <w:jc w:val="both"/>
      </w:pPr>
      <w:r w:rsidRPr="00BD1936">
        <w:rPr>
          <w:b/>
        </w:rPr>
        <w:t>14.1.</w:t>
      </w:r>
      <w:r>
        <w:t xml:space="preserve"> </w:t>
      </w:r>
      <w:r w:rsidR="0006787F" w:rsidRPr="0006787F">
        <w:t xml:space="preserve">A Contratada tem direito ao equilíbrio econômico-financeiro do contrato, procedendo-se à revisão do mesmo a qualquer tempo, desde que ocorra fato imprevisível </w:t>
      </w:r>
      <w:r>
        <w:t>ou previsível, porém com consequ</w:t>
      </w:r>
      <w:r w:rsidR="0006787F" w:rsidRPr="0006787F">
        <w:t>ências incalculáveis, que onere ou desonere excessivamente as obrigações pactuadas no presente instrumento;</w:t>
      </w:r>
    </w:p>
    <w:p w:rsidR="0006787F" w:rsidRPr="0006787F" w:rsidRDefault="0006787F" w:rsidP="0006787F">
      <w:pPr>
        <w:autoSpaceDE w:val="0"/>
        <w:autoSpaceDN w:val="0"/>
        <w:adjustRightInd w:val="0"/>
        <w:jc w:val="both"/>
      </w:pPr>
    </w:p>
    <w:p w:rsidR="0006787F" w:rsidRPr="0006787F" w:rsidRDefault="00A93D74" w:rsidP="0006787F">
      <w:pPr>
        <w:autoSpaceDE w:val="0"/>
        <w:autoSpaceDN w:val="0"/>
        <w:adjustRightInd w:val="0"/>
        <w:jc w:val="both"/>
      </w:pPr>
      <w:r w:rsidRPr="00BD1936">
        <w:rPr>
          <w:b/>
        </w:rPr>
        <w:t>14.2.</w:t>
      </w:r>
      <w:r>
        <w:t xml:space="preserve"> </w:t>
      </w:r>
      <w:r w:rsidR="0006787F" w:rsidRPr="0006787F">
        <w:t xml:space="preserve">A Contratada, quando for o caso, deverá formular à Administração requerimento para a revisão do contrato, comprovando a ocorrência de fato imprevisível </w:t>
      </w:r>
      <w:r>
        <w:t>ou previsível, porém com consequ</w:t>
      </w:r>
      <w:r w:rsidR="0006787F" w:rsidRPr="0006787F">
        <w:t>ências incalculáveis, que tenha onerado excessivamente as obrigações contraídas por ela.</w:t>
      </w:r>
    </w:p>
    <w:p w:rsidR="0006787F" w:rsidRPr="0006787F" w:rsidRDefault="0006787F" w:rsidP="0006787F">
      <w:pPr>
        <w:autoSpaceDE w:val="0"/>
        <w:autoSpaceDN w:val="0"/>
        <w:adjustRightInd w:val="0"/>
        <w:jc w:val="both"/>
      </w:pPr>
    </w:p>
    <w:p w:rsidR="0006787F" w:rsidRPr="0006787F" w:rsidRDefault="0006787F" w:rsidP="0006787F">
      <w:pPr>
        <w:autoSpaceDE w:val="0"/>
        <w:autoSpaceDN w:val="0"/>
        <w:adjustRightInd w:val="0"/>
        <w:jc w:val="both"/>
      </w:pPr>
      <w:r w:rsidRPr="0006787F">
        <w:tab/>
        <w:t>I – 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06787F" w:rsidRPr="0006787F" w:rsidRDefault="0006787F" w:rsidP="0006787F">
      <w:pPr>
        <w:autoSpaceDE w:val="0"/>
        <w:autoSpaceDN w:val="0"/>
        <w:adjustRightInd w:val="0"/>
        <w:jc w:val="both"/>
      </w:pPr>
    </w:p>
    <w:p w:rsidR="0006787F" w:rsidRPr="0006787F" w:rsidRDefault="0006787F" w:rsidP="0006787F">
      <w:pPr>
        <w:autoSpaceDE w:val="0"/>
        <w:autoSpaceDN w:val="0"/>
        <w:adjustRightInd w:val="0"/>
        <w:jc w:val="both"/>
      </w:pPr>
      <w:r w:rsidRPr="0006787F">
        <w:tab/>
        <w:t>II – junto com o requerimento, a contratada deverá apresentar planilhas de custos comparativa entre a data de formulação da proposta e do momento do pedido de revisão do contrato, evidenciando o quanto o aumento de preços ocorrido repercute no valor total pactuado.</w:t>
      </w:r>
    </w:p>
    <w:p w:rsidR="0006787F" w:rsidRPr="0006787F" w:rsidRDefault="0006787F" w:rsidP="0006787F">
      <w:pPr>
        <w:autoSpaceDE w:val="0"/>
        <w:autoSpaceDN w:val="0"/>
        <w:adjustRightInd w:val="0"/>
        <w:jc w:val="both"/>
      </w:pPr>
    </w:p>
    <w:p w:rsidR="0006787F" w:rsidRPr="0006787F" w:rsidRDefault="0006787F" w:rsidP="0006787F">
      <w:pPr>
        <w:autoSpaceDE w:val="0"/>
        <w:autoSpaceDN w:val="0"/>
        <w:adjustRightInd w:val="0"/>
        <w:jc w:val="both"/>
      </w:pPr>
      <w:r w:rsidRPr="0006787F">
        <w:tab/>
        <w:t>III – a Administração reconhecendo o desequilíbrio econômico-financeiro, procederá à revisão do contrato.</w:t>
      </w:r>
    </w:p>
    <w:p w:rsidR="0006787F" w:rsidRPr="0006787F" w:rsidRDefault="0006787F" w:rsidP="0006787F">
      <w:pPr>
        <w:autoSpaceDE w:val="0"/>
        <w:autoSpaceDN w:val="0"/>
        <w:adjustRightInd w:val="0"/>
        <w:jc w:val="both"/>
      </w:pPr>
    </w:p>
    <w:p w:rsidR="0006787F" w:rsidRPr="0006787F" w:rsidRDefault="00A93D74" w:rsidP="0006787F">
      <w:pPr>
        <w:autoSpaceDE w:val="0"/>
        <w:autoSpaceDN w:val="0"/>
        <w:adjustRightInd w:val="0"/>
        <w:jc w:val="both"/>
      </w:pPr>
      <w:r w:rsidRPr="00BD1936">
        <w:rPr>
          <w:b/>
        </w:rPr>
        <w:lastRenderedPageBreak/>
        <w:t>14</w:t>
      </w:r>
      <w:r w:rsidR="0006787F" w:rsidRPr="00BD1936">
        <w:rPr>
          <w:b/>
        </w:rPr>
        <w:t>.3 –</w:t>
      </w:r>
      <w:r w:rsidR="0006787F" w:rsidRPr="0006787F">
        <w:t xml:space="preserve"> Independentemente de solicitação</w:t>
      </w:r>
      <w:r>
        <w:t>,</w:t>
      </w:r>
      <w:r w:rsidR="0006787F" w:rsidRPr="0006787F">
        <w:t xml:space="preserve"> a Administração poderá convocar a contratada para negociar a redução dos preços, mantendo o mesmo objeto cotado, na qualidade e nas especificações indicadas na proposta, em virtude da redução dos preços de mercado;</w:t>
      </w:r>
    </w:p>
    <w:p w:rsidR="0006787F" w:rsidRPr="0006787F" w:rsidRDefault="0006787F" w:rsidP="0006787F">
      <w:pPr>
        <w:autoSpaceDE w:val="0"/>
        <w:autoSpaceDN w:val="0"/>
        <w:adjustRightInd w:val="0"/>
        <w:jc w:val="both"/>
      </w:pPr>
    </w:p>
    <w:p w:rsidR="0006787F" w:rsidRPr="0006787F" w:rsidRDefault="00A93D74" w:rsidP="0006787F">
      <w:pPr>
        <w:autoSpaceDE w:val="0"/>
        <w:autoSpaceDN w:val="0"/>
        <w:adjustRightInd w:val="0"/>
        <w:jc w:val="both"/>
      </w:pPr>
      <w:r w:rsidRPr="00BD1936">
        <w:rPr>
          <w:b/>
        </w:rPr>
        <w:t>14</w:t>
      </w:r>
      <w:r w:rsidR="0006787F" w:rsidRPr="00BD1936">
        <w:rPr>
          <w:b/>
        </w:rPr>
        <w:t>.4 –</w:t>
      </w:r>
      <w:r w:rsidR="0006787F" w:rsidRPr="0006787F">
        <w:t xml:space="preserve"> As alterações decorrentes da revisão do contrato serão publicadas no Diário Oficial da União.</w:t>
      </w:r>
    </w:p>
    <w:p w:rsidR="00BF1995" w:rsidRPr="0006787F" w:rsidRDefault="00BF1995">
      <w:pPr>
        <w:pStyle w:val="Corpodetexto2"/>
        <w:rPr>
          <w:b/>
          <w:bCs/>
          <w:color w:val="auto"/>
        </w:rPr>
      </w:pPr>
    </w:p>
    <w:p w:rsidR="00B46968" w:rsidRPr="0006787F" w:rsidRDefault="00B46968">
      <w:pPr>
        <w:pStyle w:val="Corpodetexto2"/>
        <w:rPr>
          <w:b/>
          <w:bCs/>
          <w:color w:val="auto"/>
        </w:rPr>
      </w:pPr>
    </w:p>
    <w:p w:rsidR="00BF1995" w:rsidRPr="0006787F" w:rsidRDefault="00EE3680">
      <w:pPr>
        <w:pStyle w:val="Corpodetexto2"/>
        <w:rPr>
          <w:b/>
          <w:bCs/>
          <w:color w:val="auto"/>
        </w:rPr>
      </w:pPr>
      <w:r w:rsidRPr="0006787F">
        <w:rPr>
          <w:b/>
          <w:bCs/>
          <w:color w:val="auto"/>
        </w:rPr>
        <w:t xml:space="preserve">CLÁUSULA DÉCIMA </w:t>
      </w:r>
      <w:r>
        <w:rPr>
          <w:b/>
          <w:bCs/>
          <w:color w:val="auto"/>
        </w:rPr>
        <w:t>QUINTA</w:t>
      </w:r>
      <w:r w:rsidRPr="0006787F">
        <w:rPr>
          <w:b/>
          <w:bCs/>
          <w:color w:val="auto"/>
        </w:rPr>
        <w:t xml:space="preserve"> – DAS PENALIDADES</w:t>
      </w:r>
    </w:p>
    <w:p w:rsidR="007175CE" w:rsidRPr="0006787F" w:rsidRDefault="00903D3E" w:rsidP="00A93D74">
      <w:pPr>
        <w:spacing w:before="120" w:after="120" w:line="276" w:lineRule="auto"/>
        <w:jc w:val="both"/>
      </w:pPr>
      <w:r w:rsidRPr="00BD1936">
        <w:rPr>
          <w:b/>
        </w:rPr>
        <w:t>15</w:t>
      </w:r>
      <w:r w:rsidR="00A93D74" w:rsidRPr="00BD1936">
        <w:rPr>
          <w:b/>
        </w:rPr>
        <w:t>.1.</w:t>
      </w:r>
      <w:r w:rsidR="00A93D74">
        <w:t xml:space="preserve"> </w:t>
      </w:r>
      <w:r w:rsidR="007175CE" w:rsidRPr="0006787F">
        <w:t>Comete infração administrativa nos termos da Lei nº 8.666, de 1993 e da Lei nº 10.520, de 2002, a Contratada que:</w:t>
      </w:r>
    </w:p>
    <w:p w:rsidR="007175CE" w:rsidRPr="0006787F" w:rsidRDefault="00903D3E" w:rsidP="00903D3E">
      <w:pPr>
        <w:spacing w:before="120" w:after="120" w:line="276" w:lineRule="auto"/>
        <w:ind w:left="709"/>
        <w:jc w:val="both"/>
      </w:pPr>
      <w:r w:rsidRPr="00BD1936">
        <w:rPr>
          <w:b/>
        </w:rPr>
        <w:t>15</w:t>
      </w:r>
      <w:r w:rsidR="00A93D74" w:rsidRPr="00BD1936">
        <w:rPr>
          <w:b/>
        </w:rPr>
        <w:t>.1</w:t>
      </w:r>
      <w:r w:rsidRPr="00BD1936">
        <w:rPr>
          <w:b/>
        </w:rPr>
        <w:t>.1.</w:t>
      </w:r>
      <w:r>
        <w:t xml:space="preserve"> </w:t>
      </w:r>
      <w:r w:rsidR="007175CE" w:rsidRPr="0006787F">
        <w:t>Inexecutar total ou parcialmente qualquer das obrigações assumidas em decorrência da contratação;</w:t>
      </w:r>
    </w:p>
    <w:p w:rsidR="007175CE" w:rsidRPr="0006787F" w:rsidRDefault="00903D3E" w:rsidP="00903D3E">
      <w:pPr>
        <w:spacing w:before="120" w:after="120" w:line="276" w:lineRule="auto"/>
        <w:ind w:left="709"/>
        <w:jc w:val="both"/>
      </w:pPr>
      <w:r w:rsidRPr="00BD1936">
        <w:rPr>
          <w:b/>
        </w:rPr>
        <w:t>15.1.2.</w:t>
      </w:r>
      <w:r>
        <w:t xml:space="preserve"> </w:t>
      </w:r>
      <w:r w:rsidR="007175CE" w:rsidRPr="0006787F">
        <w:t>Ensejar o retardamento da execução do objeto;</w:t>
      </w:r>
    </w:p>
    <w:p w:rsidR="007175CE" w:rsidRPr="0006787F" w:rsidRDefault="00903D3E" w:rsidP="00903D3E">
      <w:pPr>
        <w:spacing w:before="120" w:after="120" w:line="276" w:lineRule="auto"/>
        <w:ind w:left="709"/>
        <w:jc w:val="both"/>
      </w:pPr>
      <w:r w:rsidRPr="00BD1936">
        <w:rPr>
          <w:b/>
        </w:rPr>
        <w:t>15.1.3.</w:t>
      </w:r>
      <w:r>
        <w:t xml:space="preserve"> </w:t>
      </w:r>
      <w:r w:rsidR="007175CE" w:rsidRPr="0006787F">
        <w:t>Fraudar na execução do contrato;</w:t>
      </w:r>
    </w:p>
    <w:p w:rsidR="007175CE" w:rsidRPr="0006787F" w:rsidRDefault="00903D3E" w:rsidP="00903D3E">
      <w:pPr>
        <w:spacing w:before="120" w:after="120" w:line="276" w:lineRule="auto"/>
        <w:ind w:left="709"/>
        <w:jc w:val="both"/>
      </w:pPr>
      <w:r w:rsidRPr="00BD1936">
        <w:rPr>
          <w:b/>
        </w:rPr>
        <w:t>15.1.4.</w:t>
      </w:r>
      <w:r>
        <w:t xml:space="preserve"> </w:t>
      </w:r>
      <w:r w:rsidR="007175CE" w:rsidRPr="0006787F">
        <w:t>Comportar-se de modo inidôneo;</w:t>
      </w:r>
    </w:p>
    <w:p w:rsidR="007175CE" w:rsidRPr="0006787F" w:rsidRDefault="00903D3E" w:rsidP="00903D3E">
      <w:pPr>
        <w:spacing w:before="120" w:after="120" w:line="276" w:lineRule="auto"/>
        <w:ind w:left="709"/>
        <w:jc w:val="both"/>
      </w:pPr>
      <w:r w:rsidRPr="00BD1936">
        <w:rPr>
          <w:b/>
        </w:rPr>
        <w:t>15.1.5.</w:t>
      </w:r>
      <w:r w:rsidR="007175CE" w:rsidRPr="0006787F">
        <w:t>Cometer fraude fiscal;</w:t>
      </w:r>
    </w:p>
    <w:p w:rsidR="007175CE" w:rsidRPr="0006787F" w:rsidRDefault="00903D3E" w:rsidP="00903D3E">
      <w:pPr>
        <w:spacing w:before="120" w:after="120" w:line="276" w:lineRule="auto"/>
        <w:ind w:left="709"/>
        <w:jc w:val="both"/>
      </w:pPr>
      <w:r w:rsidRPr="00BD1936">
        <w:rPr>
          <w:b/>
        </w:rPr>
        <w:t>15.1.6.</w:t>
      </w:r>
      <w:r>
        <w:t xml:space="preserve"> </w:t>
      </w:r>
      <w:r w:rsidR="007175CE" w:rsidRPr="0006787F">
        <w:t>Não mantiver a proposta.</w:t>
      </w:r>
    </w:p>
    <w:p w:rsidR="007175CE" w:rsidRPr="0006787F" w:rsidRDefault="00903D3E" w:rsidP="00903D3E">
      <w:pPr>
        <w:spacing w:before="120" w:after="120" w:line="276" w:lineRule="auto"/>
        <w:jc w:val="both"/>
      </w:pPr>
      <w:r w:rsidRPr="00BD1936">
        <w:rPr>
          <w:b/>
        </w:rPr>
        <w:t>15.2.</w:t>
      </w:r>
      <w:r>
        <w:t xml:space="preserve"> </w:t>
      </w:r>
      <w:r w:rsidR="007175CE" w:rsidRPr="0006787F">
        <w:t>A Contratada que cometer qualquer das infrações discriminadas no subitem acima ficará sujeita, sem prejuízo da responsabilidade civil e criminal, às seguintes sanções:</w:t>
      </w:r>
    </w:p>
    <w:p w:rsidR="007175CE" w:rsidRPr="0006787F" w:rsidRDefault="00903D3E" w:rsidP="00903D3E">
      <w:pPr>
        <w:spacing w:before="120" w:after="120" w:line="276" w:lineRule="auto"/>
        <w:ind w:left="709"/>
        <w:jc w:val="both"/>
      </w:pPr>
      <w:r w:rsidRPr="00BD1936">
        <w:rPr>
          <w:b/>
        </w:rPr>
        <w:t>15.2.1.</w:t>
      </w:r>
      <w:r>
        <w:t xml:space="preserve"> </w:t>
      </w:r>
      <w:r w:rsidR="007175CE" w:rsidRPr="0006787F">
        <w:t>Advertência por faltas leves, assim entendidas aquelas que não acarretem prejuízos significativos para a Contratante;</w:t>
      </w:r>
    </w:p>
    <w:p w:rsidR="007175CE" w:rsidRPr="0006787F" w:rsidRDefault="00903D3E" w:rsidP="00903D3E">
      <w:pPr>
        <w:spacing w:before="120" w:after="120" w:line="276" w:lineRule="auto"/>
        <w:ind w:left="709"/>
        <w:jc w:val="both"/>
      </w:pPr>
      <w:r w:rsidRPr="00BD1936">
        <w:rPr>
          <w:b/>
        </w:rPr>
        <w:t>15.2.2.</w:t>
      </w:r>
      <w:r>
        <w:t xml:space="preserve"> </w:t>
      </w:r>
      <w:r w:rsidR="007175CE" w:rsidRPr="0006787F">
        <w:t xml:space="preserve">Multa moratória de 0,1% (um décimo por cento por cento) por dia de atraso injustificado sobre o valor da parcela inadimplida, até o limite de </w:t>
      </w:r>
      <w:r w:rsidR="007175CE" w:rsidRPr="00903D3E">
        <w:rPr>
          <w:color w:val="000000"/>
        </w:rPr>
        <w:t>30 (trinta)</w:t>
      </w:r>
      <w:r w:rsidR="007175CE" w:rsidRPr="0006787F">
        <w:t xml:space="preserve"> dias;</w:t>
      </w:r>
    </w:p>
    <w:p w:rsidR="007175CE" w:rsidRPr="0006787F" w:rsidRDefault="00903D3E" w:rsidP="00903D3E">
      <w:pPr>
        <w:spacing w:before="120" w:after="120" w:line="276" w:lineRule="auto"/>
        <w:ind w:left="709"/>
        <w:jc w:val="both"/>
      </w:pPr>
      <w:r w:rsidRPr="00BD1936">
        <w:rPr>
          <w:b/>
        </w:rPr>
        <w:t>15.2.3</w:t>
      </w:r>
      <w:r>
        <w:t xml:space="preserve">. </w:t>
      </w:r>
      <w:r w:rsidR="007175CE" w:rsidRPr="0006787F">
        <w:t xml:space="preserve">Multa compensatória de </w:t>
      </w:r>
      <w:r w:rsidR="007175CE" w:rsidRPr="00903D3E">
        <w:rPr>
          <w:color w:val="000000"/>
        </w:rPr>
        <w:t>10% (dez</w:t>
      </w:r>
      <w:r w:rsidR="007175CE" w:rsidRPr="0006787F">
        <w:t xml:space="preserve"> por cento) sobre o valor total do contrato, no caso de inexecução total do objeto;</w:t>
      </w:r>
    </w:p>
    <w:p w:rsidR="007175CE" w:rsidRPr="0006787F" w:rsidRDefault="00903D3E" w:rsidP="00903D3E">
      <w:pPr>
        <w:spacing w:before="120" w:after="120" w:line="276" w:lineRule="auto"/>
        <w:ind w:left="1080"/>
        <w:jc w:val="both"/>
      </w:pPr>
      <w:r w:rsidRPr="00BD1936">
        <w:rPr>
          <w:b/>
        </w:rPr>
        <w:t>15.2.3.1</w:t>
      </w:r>
      <w:r>
        <w:t>.</w:t>
      </w:r>
      <w:r w:rsidR="007175CE" w:rsidRPr="0006787F">
        <w:t>Em caso de inexecução parcial, a multa compensatória, no mesmo percentual do subitem acima, será aplicada de forma proporcional à obrigação inadimplida;</w:t>
      </w:r>
    </w:p>
    <w:p w:rsidR="007175CE" w:rsidRPr="0006787F" w:rsidRDefault="00903D3E" w:rsidP="00903D3E">
      <w:pPr>
        <w:spacing w:before="120" w:after="120" w:line="276" w:lineRule="auto"/>
        <w:ind w:left="709"/>
        <w:jc w:val="both"/>
      </w:pPr>
      <w:r w:rsidRPr="00BD1936">
        <w:rPr>
          <w:b/>
        </w:rPr>
        <w:t>15.2.4.</w:t>
      </w:r>
      <w:r w:rsidR="007175CE" w:rsidRPr="0006787F">
        <w:t xml:space="preserve"> Suspensão de licitar e impedimento de contratar com o órgão, entidade ou unidade administrativa pela qual a Administração Pública opera e atua concretamente, pelo prazo de até dois anos;</w:t>
      </w:r>
    </w:p>
    <w:p w:rsidR="007175CE" w:rsidRPr="0006787F" w:rsidRDefault="00903D3E" w:rsidP="00903D3E">
      <w:pPr>
        <w:spacing w:before="120" w:after="120" w:line="276" w:lineRule="auto"/>
        <w:ind w:left="709"/>
        <w:jc w:val="both"/>
      </w:pPr>
      <w:r w:rsidRPr="00BD1936">
        <w:rPr>
          <w:b/>
        </w:rPr>
        <w:t>15.2.5.</w:t>
      </w:r>
      <w:r>
        <w:t xml:space="preserve"> </w:t>
      </w:r>
      <w:r w:rsidR="007175CE" w:rsidRPr="0006787F">
        <w:t>Impedimento de licitar e contratar com a União com o consequente descredenciamento no SICAF pelo prazo de até cinco anos;</w:t>
      </w:r>
    </w:p>
    <w:p w:rsidR="007175CE" w:rsidRPr="0006787F" w:rsidRDefault="00903D3E" w:rsidP="00903D3E">
      <w:pPr>
        <w:spacing w:before="120" w:after="120" w:line="276" w:lineRule="auto"/>
        <w:ind w:left="709"/>
        <w:jc w:val="both"/>
      </w:pPr>
      <w:r w:rsidRPr="00BD1936">
        <w:rPr>
          <w:b/>
        </w:rPr>
        <w:t>15.2.6.</w:t>
      </w:r>
      <w:r>
        <w:t xml:space="preserve"> </w:t>
      </w:r>
      <w:r w:rsidR="007175CE" w:rsidRPr="0006787F">
        <w:t xml:space="preserve">Declaração de inidoneidade para licitar ou contratar com a Administração Pública, enquanto perdurarem os motivos determinantes da punição ou até que seja </w:t>
      </w:r>
      <w:r w:rsidR="007175CE" w:rsidRPr="0006787F">
        <w:lastRenderedPageBreak/>
        <w:t>promovida a reabilitação perante a própria autoridade que aplicou a penalidade, que será concedida sempre que a Contratada ressarcir a Contratante pelos prejuízos causados;</w:t>
      </w:r>
    </w:p>
    <w:p w:rsidR="007175CE" w:rsidRPr="0006787F" w:rsidRDefault="00903D3E" w:rsidP="00903D3E">
      <w:pPr>
        <w:spacing w:before="120" w:after="120" w:line="276" w:lineRule="auto"/>
        <w:jc w:val="both"/>
      </w:pPr>
      <w:r w:rsidRPr="00BD1936">
        <w:rPr>
          <w:b/>
        </w:rPr>
        <w:t>15.3.</w:t>
      </w:r>
      <w:r>
        <w:t xml:space="preserve"> </w:t>
      </w:r>
      <w:r w:rsidR="007175CE" w:rsidRPr="0006787F">
        <w:t>Também fica sujeita às penalidades do art. 87, III e IV da Lei nº 8.666, de 1993, a Contratada que:</w:t>
      </w:r>
    </w:p>
    <w:p w:rsidR="007175CE" w:rsidRPr="0006787F" w:rsidRDefault="00903D3E" w:rsidP="00903D3E">
      <w:pPr>
        <w:spacing w:before="120" w:after="120" w:line="276" w:lineRule="auto"/>
        <w:ind w:left="709"/>
        <w:jc w:val="both"/>
      </w:pPr>
      <w:r w:rsidRPr="00BD1936">
        <w:rPr>
          <w:b/>
        </w:rPr>
        <w:t>15.3.1.</w:t>
      </w:r>
      <w:r>
        <w:t xml:space="preserve"> </w:t>
      </w:r>
      <w:r w:rsidR="007175CE" w:rsidRPr="0006787F">
        <w:t>Tenha sofrido condenação definitiva por praticar, por meio dolosos, fraude fiscal no recolhimento de quaisquer tributos;</w:t>
      </w:r>
    </w:p>
    <w:p w:rsidR="007175CE" w:rsidRPr="0006787F" w:rsidRDefault="00903D3E" w:rsidP="00903D3E">
      <w:pPr>
        <w:spacing w:before="120" w:after="120" w:line="276" w:lineRule="auto"/>
        <w:ind w:left="709"/>
        <w:jc w:val="both"/>
      </w:pPr>
      <w:r w:rsidRPr="00BD1936">
        <w:rPr>
          <w:b/>
        </w:rPr>
        <w:t>15.3.2.</w:t>
      </w:r>
      <w:r>
        <w:t xml:space="preserve"> </w:t>
      </w:r>
      <w:r w:rsidR="007175CE" w:rsidRPr="0006787F">
        <w:t>Tenha praticado atos ilícitos visando a frustrar os objetivos da licitação;</w:t>
      </w:r>
    </w:p>
    <w:p w:rsidR="007175CE" w:rsidRPr="0006787F" w:rsidRDefault="00903D3E" w:rsidP="00903D3E">
      <w:pPr>
        <w:spacing w:before="120" w:after="120" w:line="276" w:lineRule="auto"/>
        <w:ind w:left="709"/>
        <w:jc w:val="both"/>
      </w:pPr>
      <w:r w:rsidRPr="00BD1936">
        <w:rPr>
          <w:b/>
        </w:rPr>
        <w:t>15.3.3.</w:t>
      </w:r>
      <w:r>
        <w:t xml:space="preserve"> </w:t>
      </w:r>
      <w:r w:rsidR="007175CE" w:rsidRPr="0006787F">
        <w:t>Demonstre não possuir idoneidade para contratar com a Administração em virtude de atos ilícitos praticados.</w:t>
      </w:r>
    </w:p>
    <w:p w:rsidR="007175CE" w:rsidRPr="0006787F" w:rsidRDefault="00903D3E" w:rsidP="00903D3E">
      <w:pPr>
        <w:spacing w:before="120" w:after="120" w:line="276" w:lineRule="auto"/>
        <w:jc w:val="both"/>
      </w:pPr>
      <w:r w:rsidRPr="00BD1936">
        <w:rPr>
          <w:b/>
        </w:rPr>
        <w:t>15.4.</w:t>
      </w:r>
      <w:r>
        <w:t xml:space="preserve"> </w:t>
      </w:r>
      <w:r w:rsidR="007175CE" w:rsidRPr="0006787F">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7175CE" w:rsidRPr="0006787F" w:rsidRDefault="00903D3E" w:rsidP="00903D3E">
      <w:pPr>
        <w:spacing w:before="120" w:after="120" w:line="276" w:lineRule="auto"/>
        <w:jc w:val="both"/>
        <w:rPr>
          <w:i/>
        </w:rPr>
      </w:pPr>
      <w:r w:rsidRPr="00BD1936">
        <w:rPr>
          <w:b/>
        </w:rPr>
        <w:t>15.5.</w:t>
      </w:r>
      <w:r>
        <w:t xml:space="preserve"> </w:t>
      </w:r>
      <w:r w:rsidR="007175CE" w:rsidRPr="0006787F">
        <w:t>A autoridade competente, na aplicação das sanções, levará em consideração a gravidade da conduta do infrator, o caráter educativo da pena, bem como o dano causado à Contratante, observado o princípio da proporcionalidade.</w:t>
      </w:r>
    </w:p>
    <w:p w:rsidR="007175CE" w:rsidRPr="00903D3E" w:rsidRDefault="00BD1936" w:rsidP="00EE3680">
      <w:pPr>
        <w:pStyle w:val="PargrafodaLista"/>
        <w:numPr>
          <w:ilvl w:val="1"/>
          <w:numId w:val="11"/>
        </w:numPr>
        <w:spacing w:before="120" w:after="120" w:line="276" w:lineRule="auto"/>
        <w:jc w:val="both"/>
        <w:rPr>
          <w:i/>
        </w:rPr>
      </w:pPr>
      <w:r>
        <w:t xml:space="preserve">  </w:t>
      </w:r>
      <w:r w:rsidR="007175CE" w:rsidRPr="0006787F">
        <w:t>As penalidades serão obrigatoriamente registradas no SICAF.</w:t>
      </w:r>
    </w:p>
    <w:p w:rsidR="007175CE" w:rsidRPr="0006787F" w:rsidRDefault="007175CE">
      <w:pPr>
        <w:pStyle w:val="Corpodetexto2"/>
        <w:rPr>
          <w:b/>
          <w:bCs/>
          <w:color w:val="auto"/>
        </w:rPr>
      </w:pPr>
    </w:p>
    <w:p w:rsidR="00BF1995" w:rsidRPr="0006787F" w:rsidRDefault="00EE3680">
      <w:pPr>
        <w:spacing w:line="240" w:lineRule="exact"/>
        <w:jc w:val="both"/>
        <w:rPr>
          <w:b/>
        </w:rPr>
      </w:pPr>
      <w:r w:rsidRPr="0006787F">
        <w:rPr>
          <w:b/>
        </w:rPr>
        <w:t xml:space="preserve">CLÁUSULA DÉCIMA </w:t>
      </w:r>
      <w:r>
        <w:rPr>
          <w:b/>
        </w:rPr>
        <w:t>SEXTA</w:t>
      </w:r>
      <w:r w:rsidRPr="0006787F">
        <w:rPr>
          <w:b/>
        </w:rPr>
        <w:t xml:space="preserve"> – DA RESCISÃO</w:t>
      </w:r>
    </w:p>
    <w:p w:rsidR="00BF1995" w:rsidRPr="0006787F" w:rsidRDefault="00BF1995">
      <w:pPr>
        <w:spacing w:line="240" w:lineRule="exact"/>
        <w:jc w:val="both"/>
        <w:rPr>
          <w:b/>
        </w:rPr>
      </w:pPr>
    </w:p>
    <w:p w:rsidR="0006787F" w:rsidRPr="0006787F" w:rsidRDefault="00903D3E" w:rsidP="0006787F">
      <w:pPr>
        <w:jc w:val="both"/>
        <w:rPr>
          <w:b/>
        </w:rPr>
      </w:pPr>
      <w:r w:rsidRPr="00BD1936">
        <w:rPr>
          <w:b/>
          <w:bCs/>
        </w:rPr>
        <w:t>16</w:t>
      </w:r>
      <w:r w:rsidR="0006787F" w:rsidRPr="00BD1936">
        <w:rPr>
          <w:b/>
          <w:bCs/>
        </w:rPr>
        <w:t xml:space="preserve">.1 </w:t>
      </w:r>
      <w:r w:rsidR="0006787F" w:rsidRPr="00BD1936">
        <w:rPr>
          <w:b/>
        </w:rPr>
        <w:t>-</w:t>
      </w:r>
      <w:r w:rsidR="0006787F" w:rsidRPr="0006787F">
        <w:rPr>
          <w:b/>
        </w:rPr>
        <w:t xml:space="preserve"> </w:t>
      </w:r>
      <w:r w:rsidR="0006787F" w:rsidRPr="0006787F">
        <w:t>Caberá rescisão contratual, na ocorrência de quaisquer dos motivos relacionados no art. 78 da Lei n</w:t>
      </w:r>
      <w:r w:rsidR="0006787F" w:rsidRPr="0006787F">
        <w:sym w:font="Symbol" w:char="F0B0"/>
      </w:r>
      <w:r w:rsidR="0006787F" w:rsidRPr="0006787F">
        <w:t xml:space="preserve"> 8.666/93.</w:t>
      </w:r>
    </w:p>
    <w:p w:rsidR="0006787F" w:rsidRPr="0006787F" w:rsidRDefault="0006787F" w:rsidP="0006787F">
      <w:pPr>
        <w:jc w:val="both"/>
      </w:pPr>
    </w:p>
    <w:p w:rsidR="0006787F" w:rsidRPr="0006787F" w:rsidRDefault="00903D3E" w:rsidP="0006787F">
      <w:pPr>
        <w:jc w:val="both"/>
      </w:pPr>
      <w:r w:rsidRPr="00BD1936">
        <w:rPr>
          <w:b/>
        </w:rPr>
        <w:t>16</w:t>
      </w:r>
      <w:r w:rsidR="0006787F" w:rsidRPr="00BD1936">
        <w:rPr>
          <w:b/>
        </w:rPr>
        <w:t>.2 -</w:t>
      </w:r>
      <w:r w:rsidR="0006787F" w:rsidRPr="0006787F">
        <w:t xml:space="preserve"> A rescisão do contrato poderá ser:</w:t>
      </w:r>
    </w:p>
    <w:p w:rsidR="0006787F" w:rsidRPr="0006787F" w:rsidRDefault="0006787F" w:rsidP="0006787F">
      <w:pPr>
        <w:jc w:val="both"/>
      </w:pPr>
    </w:p>
    <w:p w:rsidR="0006787F" w:rsidRPr="0006787F" w:rsidRDefault="00903D3E" w:rsidP="0006787F">
      <w:pPr>
        <w:ind w:left="709"/>
        <w:jc w:val="both"/>
      </w:pPr>
      <w:r w:rsidRPr="00BD1936">
        <w:rPr>
          <w:b/>
        </w:rPr>
        <w:t>16</w:t>
      </w:r>
      <w:r w:rsidR="0006787F" w:rsidRPr="00BD1936">
        <w:rPr>
          <w:b/>
        </w:rPr>
        <w:t>.2.1</w:t>
      </w:r>
      <w:r w:rsidR="0006787F" w:rsidRPr="0006787F">
        <w:t xml:space="preserve"> - determinada por ato unilateral e escrito da Administração, nos casos enumerados nos incisos I a XII e XVII do artigo 78 da Lei 8.666/93;</w:t>
      </w:r>
    </w:p>
    <w:p w:rsidR="0006787F" w:rsidRPr="0006787F" w:rsidRDefault="0006787F" w:rsidP="0006787F">
      <w:pPr>
        <w:ind w:left="709"/>
        <w:jc w:val="both"/>
      </w:pPr>
    </w:p>
    <w:p w:rsidR="0006787F" w:rsidRPr="0006787F" w:rsidRDefault="00903D3E" w:rsidP="0006787F">
      <w:pPr>
        <w:ind w:left="709"/>
        <w:jc w:val="both"/>
      </w:pPr>
      <w:r w:rsidRPr="00BD1936">
        <w:rPr>
          <w:b/>
        </w:rPr>
        <w:t>16</w:t>
      </w:r>
      <w:r w:rsidR="0006787F" w:rsidRPr="00BD1936">
        <w:rPr>
          <w:b/>
        </w:rPr>
        <w:t>.2.2 -</w:t>
      </w:r>
      <w:r w:rsidR="0006787F" w:rsidRPr="0006787F">
        <w:t xml:space="preserve"> amigável, por acordo entre as partes, desde que haja conveniência para a Administração; e</w:t>
      </w:r>
    </w:p>
    <w:p w:rsidR="0006787F" w:rsidRPr="0006787F" w:rsidRDefault="0006787F" w:rsidP="0006787F">
      <w:pPr>
        <w:ind w:left="709"/>
        <w:jc w:val="both"/>
      </w:pPr>
    </w:p>
    <w:p w:rsidR="0006787F" w:rsidRPr="0006787F" w:rsidRDefault="00903D3E" w:rsidP="0006787F">
      <w:pPr>
        <w:ind w:left="709"/>
        <w:jc w:val="both"/>
      </w:pPr>
      <w:r w:rsidRPr="00BD1936">
        <w:rPr>
          <w:b/>
        </w:rPr>
        <w:t>16</w:t>
      </w:r>
      <w:r w:rsidR="0006787F" w:rsidRPr="00BD1936">
        <w:rPr>
          <w:b/>
        </w:rPr>
        <w:t>.2.3 -</w:t>
      </w:r>
      <w:r w:rsidR="0006787F" w:rsidRPr="0006787F">
        <w:t xml:space="preserve"> judicial, nos termos da legislação.</w:t>
      </w:r>
    </w:p>
    <w:p w:rsidR="0006787F" w:rsidRPr="0006787F" w:rsidRDefault="0006787F" w:rsidP="0006787F">
      <w:pPr>
        <w:jc w:val="both"/>
      </w:pPr>
    </w:p>
    <w:p w:rsidR="0006787F" w:rsidRPr="0006787F" w:rsidRDefault="00903D3E" w:rsidP="0006787F">
      <w:pPr>
        <w:pStyle w:val="Normal1"/>
        <w:widowControl/>
        <w:tabs>
          <w:tab w:val="clear" w:pos="0"/>
          <w:tab w:val="clear" w:pos="566"/>
          <w:tab w:val="left" w:pos="708"/>
        </w:tabs>
        <w:rPr>
          <w:rFonts w:ascii="Times New Roman" w:hAnsi="Times New Roman"/>
          <w:spacing w:val="0"/>
          <w:szCs w:val="24"/>
        </w:rPr>
      </w:pPr>
      <w:r w:rsidRPr="00BD1936">
        <w:rPr>
          <w:rFonts w:ascii="Times New Roman" w:hAnsi="Times New Roman"/>
          <w:b/>
          <w:spacing w:val="0"/>
          <w:szCs w:val="24"/>
        </w:rPr>
        <w:t>16</w:t>
      </w:r>
      <w:r w:rsidR="0006787F" w:rsidRPr="00BD1936">
        <w:rPr>
          <w:rFonts w:ascii="Times New Roman" w:hAnsi="Times New Roman"/>
          <w:b/>
          <w:spacing w:val="0"/>
          <w:szCs w:val="24"/>
        </w:rPr>
        <w:t>.3 -</w:t>
      </w:r>
      <w:r w:rsidR="0006787F" w:rsidRPr="0006787F">
        <w:rPr>
          <w:rFonts w:ascii="Times New Roman" w:hAnsi="Times New Roman"/>
          <w:spacing w:val="0"/>
          <w:szCs w:val="24"/>
        </w:rPr>
        <w:t xml:space="preserve"> Quando a rescisão ocorrer com base nos incisos XII a XVII do art. 78 da Lei 8.666/93, sem que haja culpa do contratado, será este ressarcido dos prejuízos regulamentares comprovados que houver sofrido, tendo direito a:</w:t>
      </w:r>
    </w:p>
    <w:p w:rsidR="0006787F" w:rsidRPr="0006787F" w:rsidRDefault="0006787F" w:rsidP="0006787F">
      <w:pPr>
        <w:pStyle w:val="Normal1"/>
        <w:widowControl/>
        <w:tabs>
          <w:tab w:val="clear" w:pos="0"/>
          <w:tab w:val="clear" w:pos="566"/>
          <w:tab w:val="left" w:pos="708"/>
        </w:tabs>
        <w:rPr>
          <w:rFonts w:ascii="Times New Roman" w:hAnsi="Times New Roman"/>
          <w:spacing w:val="0"/>
          <w:szCs w:val="24"/>
        </w:rPr>
      </w:pPr>
    </w:p>
    <w:p w:rsidR="0006787F" w:rsidRPr="0006787F" w:rsidRDefault="0006787F" w:rsidP="0006787F">
      <w:pPr>
        <w:pStyle w:val="Normal1"/>
        <w:widowControl/>
        <w:tabs>
          <w:tab w:val="clear" w:pos="0"/>
          <w:tab w:val="clear" w:pos="566"/>
          <w:tab w:val="left" w:pos="708"/>
        </w:tabs>
        <w:ind w:left="851"/>
        <w:rPr>
          <w:rFonts w:ascii="Times New Roman" w:hAnsi="Times New Roman"/>
          <w:spacing w:val="0"/>
          <w:szCs w:val="24"/>
        </w:rPr>
      </w:pPr>
      <w:r w:rsidRPr="0006787F">
        <w:rPr>
          <w:rFonts w:ascii="Times New Roman" w:hAnsi="Times New Roman"/>
          <w:spacing w:val="0"/>
          <w:szCs w:val="24"/>
        </w:rPr>
        <w:t>14.3.1 – Pagamentos devidos pela execução do contrato até a data da rescisão;</w:t>
      </w:r>
    </w:p>
    <w:p w:rsidR="0006787F" w:rsidRPr="0006787F" w:rsidRDefault="0006787F" w:rsidP="0006787F">
      <w:pPr>
        <w:pStyle w:val="Normal1"/>
        <w:widowControl/>
        <w:tabs>
          <w:tab w:val="clear" w:pos="0"/>
          <w:tab w:val="clear" w:pos="566"/>
          <w:tab w:val="left" w:pos="708"/>
        </w:tabs>
        <w:ind w:left="851"/>
        <w:rPr>
          <w:rFonts w:ascii="Times New Roman" w:hAnsi="Times New Roman"/>
          <w:spacing w:val="0"/>
          <w:szCs w:val="24"/>
        </w:rPr>
      </w:pPr>
    </w:p>
    <w:p w:rsidR="00E33C33" w:rsidRPr="0006787F" w:rsidRDefault="00E33C33">
      <w:pPr>
        <w:spacing w:line="240" w:lineRule="exact"/>
        <w:jc w:val="both"/>
        <w:rPr>
          <w:b/>
        </w:rPr>
      </w:pPr>
    </w:p>
    <w:p w:rsidR="00E33C33" w:rsidRPr="0006787F" w:rsidRDefault="00E33C33">
      <w:pPr>
        <w:spacing w:line="240" w:lineRule="exact"/>
        <w:jc w:val="both"/>
        <w:rPr>
          <w:b/>
        </w:rPr>
      </w:pPr>
    </w:p>
    <w:p w:rsidR="00B46968" w:rsidRPr="0006787F" w:rsidRDefault="00EE3680">
      <w:pPr>
        <w:spacing w:line="240" w:lineRule="exact"/>
        <w:jc w:val="both"/>
        <w:rPr>
          <w:b/>
        </w:rPr>
      </w:pPr>
      <w:r>
        <w:rPr>
          <w:b/>
        </w:rPr>
        <w:t>CLÁUSULA DÉCIMA SÉTIMA</w:t>
      </w:r>
      <w:r w:rsidRPr="0006787F">
        <w:rPr>
          <w:b/>
        </w:rPr>
        <w:t xml:space="preserve"> – DO PREÇO</w:t>
      </w:r>
    </w:p>
    <w:p w:rsidR="0006787F" w:rsidRPr="002C67DD" w:rsidRDefault="00251D3E" w:rsidP="002C67DD">
      <w:pPr>
        <w:spacing w:before="120" w:after="120" w:line="276" w:lineRule="auto"/>
        <w:jc w:val="both"/>
        <w:rPr>
          <w:color w:val="000000"/>
        </w:rPr>
      </w:pPr>
      <w:r>
        <w:rPr>
          <w:color w:val="000000"/>
        </w:rPr>
        <w:t>Durante a vigência contratual, o</w:t>
      </w:r>
      <w:r w:rsidR="002C67DD" w:rsidRPr="002C67DD">
        <w:rPr>
          <w:color w:val="000000"/>
        </w:rPr>
        <w:t xml:space="preserve"> preço é fixo e irreajustável.</w:t>
      </w:r>
    </w:p>
    <w:p w:rsidR="0006787F" w:rsidRPr="0006787F" w:rsidRDefault="0006787F">
      <w:pPr>
        <w:tabs>
          <w:tab w:val="left" w:pos="567"/>
          <w:tab w:val="left" w:pos="1134"/>
          <w:tab w:val="left" w:pos="1702"/>
          <w:tab w:val="left" w:pos="2269"/>
        </w:tabs>
        <w:jc w:val="both"/>
      </w:pPr>
    </w:p>
    <w:p w:rsidR="00366C36" w:rsidRPr="0006787F" w:rsidRDefault="00366C36" w:rsidP="006D7B0C">
      <w:pPr>
        <w:pStyle w:val="Corpodetexto"/>
        <w:rPr>
          <w:b/>
          <w:sz w:val="24"/>
          <w:szCs w:val="24"/>
        </w:rPr>
      </w:pPr>
      <w:r w:rsidRPr="0006787F">
        <w:rPr>
          <w:b/>
          <w:sz w:val="24"/>
          <w:szCs w:val="24"/>
        </w:rPr>
        <w:t xml:space="preserve">CLÁUSULA DÉCIMA </w:t>
      </w:r>
      <w:r w:rsidR="00903D3E">
        <w:rPr>
          <w:b/>
          <w:sz w:val="24"/>
          <w:szCs w:val="24"/>
        </w:rPr>
        <w:t xml:space="preserve">OITAVA– </w:t>
      </w:r>
      <w:r w:rsidR="00EE3680">
        <w:rPr>
          <w:b/>
          <w:sz w:val="24"/>
          <w:szCs w:val="24"/>
        </w:rPr>
        <w:t xml:space="preserve">DOS CASOS OMISSOS </w:t>
      </w:r>
    </w:p>
    <w:p w:rsidR="005B1244" w:rsidRPr="0006787F" w:rsidRDefault="005B1244" w:rsidP="006D7B0C">
      <w:pPr>
        <w:pStyle w:val="Corpodetexto"/>
        <w:rPr>
          <w:sz w:val="24"/>
          <w:szCs w:val="24"/>
        </w:rPr>
      </w:pPr>
    </w:p>
    <w:p w:rsidR="00BD1936" w:rsidRDefault="00BD1936" w:rsidP="00BD1936">
      <w:pPr>
        <w:widowControl w:val="0"/>
        <w:suppressAutoHyphens/>
        <w:spacing w:after="360"/>
        <w:jc w:val="both"/>
      </w:pPr>
      <w:r>
        <w:t>Os casos omissos ou situações não explicitadas nas cláusulas deste Contrato serão decididos pela CONTRATANTE</w:t>
      </w:r>
      <w:r>
        <w:rPr>
          <w:i/>
          <w:iCs/>
        </w:rPr>
        <w:t>,</w:t>
      </w:r>
      <w:r>
        <w:t xml:space="preserve"> segundo as disposições contidas na Lei nº 10.520, de 2002, no Decreto nº 5.450, de 2005, no Decreto n° 3.555, de 2000, na Lei nº 8.078, de 1990 - Código de Defesa do Consumidor, no Decreto nº 3.722, de 2001, na Lei Complementar nº 123, de 2006, no Decreto n° 2.271, de 1997, na Instrução Normativa SLTI/MPOG n° 2, de 30 de abril de 2008, e na Lei nº 8.666, de 1993, subsidiariamente, bem como nos demais regulamentos e normas administrativas federais, que fazem parte integrante deste Contrato, independentemente de suas transcrições.</w:t>
      </w:r>
    </w:p>
    <w:p w:rsidR="00506289" w:rsidRPr="0006787F" w:rsidRDefault="00506289">
      <w:pPr>
        <w:tabs>
          <w:tab w:val="left" w:pos="567"/>
          <w:tab w:val="left" w:pos="1134"/>
          <w:tab w:val="left" w:pos="1702"/>
          <w:tab w:val="left" w:pos="2269"/>
        </w:tabs>
        <w:jc w:val="both"/>
      </w:pPr>
    </w:p>
    <w:p w:rsidR="001A31AE" w:rsidRPr="0006787F" w:rsidRDefault="00B41C07">
      <w:pPr>
        <w:pStyle w:val="Corpodetexto"/>
        <w:rPr>
          <w:bCs/>
          <w:sz w:val="24"/>
          <w:szCs w:val="24"/>
        </w:rPr>
      </w:pPr>
      <w:r w:rsidRPr="0006787F">
        <w:rPr>
          <w:b/>
          <w:sz w:val="24"/>
          <w:szCs w:val="24"/>
        </w:rPr>
        <w:t xml:space="preserve">CLÁUSULA </w:t>
      </w:r>
      <w:r w:rsidR="00903D3E">
        <w:rPr>
          <w:b/>
          <w:sz w:val="24"/>
          <w:szCs w:val="24"/>
        </w:rPr>
        <w:t>DÉCIMA NONA</w:t>
      </w:r>
      <w:r w:rsidR="00BF1995" w:rsidRPr="0006787F">
        <w:rPr>
          <w:b/>
          <w:sz w:val="24"/>
          <w:szCs w:val="24"/>
        </w:rPr>
        <w:t xml:space="preserve">– </w:t>
      </w:r>
      <w:r w:rsidR="00EE3680" w:rsidRPr="0006787F">
        <w:rPr>
          <w:b/>
          <w:sz w:val="24"/>
          <w:szCs w:val="24"/>
        </w:rPr>
        <w:t xml:space="preserve">DAS MEDIDAS ACAUTELADORAS  </w:t>
      </w:r>
    </w:p>
    <w:p w:rsidR="006D7B0C" w:rsidRPr="0006787F" w:rsidRDefault="006D7B0C">
      <w:pPr>
        <w:pStyle w:val="Corpodetexto"/>
        <w:rPr>
          <w:bCs/>
          <w:sz w:val="24"/>
          <w:szCs w:val="24"/>
        </w:rPr>
      </w:pPr>
    </w:p>
    <w:p w:rsidR="0006787F" w:rsidRPr="0006787F" w:rsidRDefault="0006787F" w:rsidP="0006787F">
      <w:pPr>
        <w:pStyle w:val="Corpodetexto"/>
        <w:rPr>
          <w:sz w:val="24"/>
          <w:szCs w:val="24"/>
        </w:rPr>
      </w:pPr>
      <w:r w:rsidRPr="0006787F">
        <w:rPr>
          <w:bCs/>
          <w:sz w:val="24"/>
          <w:szCs w:val="24"/>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1A31AE" w:rsidRPr="0006787F" w:rsidRDefault="001A31AE">
      <w:pPr>
        <w:pStyle w:val="Corpodetexto"/>
        <w:rPr>
          <w:b/>
          <w:sz w:val="24"/>
          <w:szCs w:val="24"/>
        </w:rPr>
      </w:pPr>
    </w:p>
    <w:p w:rsidR="001A31AE" w:rsidRPr="0006787F" w:rsidRDefault="001A31AE">
      <w:pPr>
        <w:pStyle w:val="Corpodetexto"/>
        <w:rPr>
          <w:b/>
          <w:sz w:val="24"/>
          <w:szCs w:val="24"/>
        </w:rPr>
      </w:pPr>
    </w:p>
    <w:p w:rsidR="00BF1995" w:rsidRPr="0006787F" w:rsidRDefault="001A31AE" w:rsidP="006D7B0C">
      <w:pPr>
        <w:pStyle w:val="Corpodetexto"/>
        <w:rPr>
          <w:sz w:val="24"/>
          <w:szCs w:val="24"/>
        </w:rPr>
      </w:pPr>
      <w:r w:rsidRPr="0006787F">
        <w:rPr>
          <w:b/>
          <w:sz w:val="24"/>
          <w:szCs w:val="24"/>
        </w:rPr>
        <w:t xml:space="preserve">CLAUSULA VIGÉSIMA- </w:t>
      </w:r>
      <w:r w:rsidR="00EE3680" w:rsidRPr="0006787F">
        <w:rPr>
          <w:b/>
          <w:sz w:val="24"/>
          <w:szCs w:val="24"/>
        </w:rPr>
        <w:t xml:space="preserve">DA ACEITAÇÃO E DO FORO </w:t>
      </w:r>
    </w:p>
    <w:p w:rsidR="006D7B0C" w:rsidRPr="0006787F" w:rsidRDefault="006D7B0C" w:rsidP="006D7B0C">
      <w:pPr>
        <w:pStyle w:val="Corpodetexto"/>
        <w:rPr>
          <w:sz w:val="24"/>
          <w:szCs w:val="24"/>
        </w:rPr>
      </w:pPr>
    </w:p>
    <w:p w:rsidR="0006787F" w:rsidRPr="0006787F" w:rsidRDefault="00903D3E" w:rsidP="0006787F">
      <w:pPr>
        <w:pStyle w:val="Corpodetexto"/>
        <w:rPr>
          <w:sz w:val="24"/>
          <w:szCs w:val="24"/>
        </w:rPr>
      </w:pPr>
      <w:r>
        <w:rPr>
          <w:sz w:val="24"/>
          <w:szCs w:val="24"/>
        </w:rPr>
        <w:t xml:space="preserve">20.1. </w:t>
      </w:r>
      <w:r w:rsidR="0006787F" w:rsidRPr="0006787F">
        <w:rPr>
          <w:sz w:val="24"/>
          <w:szCs w:val="24"/>
        </w:rPr>
        <w:t>Fica expressamente acordado que ao presente Contrato aplicar-se-ão as soluções preconizadas pela legislação brasileira, inclusive quanto aos casos omissos.</w:t>
      </w:r>
    </w:p>
    <w:p w:rsidR="0006787F" w:rsidRPr="0006787F" w:rsidRDefault="0006787F" w:rsidP="0006787F">
      <w:pPr>
        <w:pStyle w:val="Corpodetexto"/>
        <w:rPr>
          <w:sz w:val="24"/>
          <w:szCs w:val="24"/>
        </w:rPr>
      </w:pPr>
    </w:p>
    <w:p w:rsidR="0006787F" w:rsidRDefault="00903D3E" w:rsidP="0006787F">
      <w:pPr>
        <w:pStyle w:val="Corpodetexto"/>
        <w:rPr>
          <w:sz w:val="24"/>
          <w:szCs w:val="24"/>
        </w:rPr>
      </w:pPr>
      <w:r>
        <w:rPr>
          <w:sz w:val="24"/>
          <w:szCs w:val="24"/>
        </w:rPr>
        <w:t xml:space="preserve">20.2. </w:t>
      </w:r>
      <w:r w:rsidR="0006787F" w:rsidRPr="0006787F">
        <w:rPr>
          <w:sz w:val="24"/>
          <w:szCs w:val="24"/>
        </w:rPr>
        <w:t>As partes elegem Foro da Justiça Federal, Seção Judiciária do Distrito Federal, com renúncia de quaisquer outros, para dirimir quaisquer dúvidas e decidir sobre quaisquer reclamações relacionadas com o presente Contrato.</w:t>
      </w:r>
    </w:p>
    <w:p w:rsidR="00903D3E" w:rsidRDefault="00903D3E" w:rsidP="0006787F">
      <w:pPr>
        <w:pStyle w:val="Corpodetexto"/>
        <w:rPr>
          <w:sz w:val="24"/>
          <w:szCs w:val="24"/>
        </w:rPr>
      </w:pPr>
    </w:p>
    <w:p w:rsidR="00903D3E" w:rsidRDefault="00903D3E" w:rsidP="0006787F">
      <w:pPr>
        <w:pStyle w:val="Corpodetexto"/>
        <w:rPr>
          <w:sz w:val="24"/>
          <w:szCs w:val="24"/>
        </w:rPr>
      </w:pPr>
    </w:p>
    <w:p w:rsidR="00903D3E" w:rsidRDefault="00903D3E" w:rsidP="0006787F">
      <w:pPr>
        <w:pStyle w:val="Corpodetexto"/>
        <w:rPr>
          <w:sz w:val="24"/>
          <w:szCs w:val="24"/>
        </w:rPr>
      </w:pPr>
    </w:p>
    <w:p w:rsidR="00903D3E" w:rsidRDefault="00903D3E" w:rsidP="0006787F">
      <w:pPr>
        <w:pStyle w:val="Corpodetexto"/>
        <w:rPr>
          <w:sz w:val="24"/>
          <w:szCs w:val="24"/>
        </w:rPr>
      </w:pPr>
    </w:p>
    <w:p w:rsidR="00903D3E" w:rsidRDefault="00903D3E" w:rsidP="0006787F">
      <w:pPr>
        <w:pStyle w:val="Corpodetexto"/>
        <w:rPr>
          <w:sz w:val="24"/>
          <w:szCs w:val="24"/>
        </w:rPr>
      </w:pPr>
    </w:p>
    <w:p w:rsidR="00903D3E" w:rsidRPr="0006787F" w:rsidRDefault="00903D3E" w:rsidP="0006787F">
      <w:pPr>
        <w:pStyle w:val="Corpodetexto"/>
        <w:rPr>
          <w:sz w:val="24"/>
          <w:szCs w:val="24"/>
        </w:rPr>
      </w:pPr>
    </w:p>
    <w:p w:rsidR="00BD1936" w:rsidRDefault="00BD1936" w:rsidP="00BD1936">
      <w:pPr>
        <w:spacing w:line="240" w:lineRule="exact"/>
        <w:jc w:val="center"/>
      </w:pPr>
      <w:r>
        <w:t>Brasília/DF,        de                  de 2015.</w:t>
      </w:r>
    </w:p>
    <w:p w:rsidR="00BD1936" w:rsidRDefault="00BD1936" w:rsidP="00BD1936">
      <w:pPr>
        <w:spacing w:line="240" w:lineRule="exact"/>
        <w:jc w:val="center"/>
      </w:pPr>
    </w:p>
    <w:p w:rsidR="00BD1936" w:rsidRDefault="00BD1936" w:rsidP="00EE3680">
      <w:pPr>
        <w:spacing w:line="240" w:lineRule="exact"/>
      </w:pPr>
    </w:p>
    <w:p w:rsidR="00BD1936" w:rsidRDefault="00BD1936" w:rsidP="00BD1936">
      <w:pPr>
        <w:spacing w:line="240" w:lineRule="exact"/>
        <w:jc w:val="center"/>
      </w:pPr>
    </w:p>
    <w:p w:rsidR="00BD1936" w:rsidRDefault="00BD1936" w:rsidP="00BD1936">
      <w:pPr>
        <w:jc w:val="center"/>
        <w:rPr>
          <w:rFonts w:eastAsia="Batang"/>
          <w:b/>
        </w:rPr>
      </w:pPr>
    </w:p>
    <w:p w:rsidR="00BD1936" w:rsidRDefault="00BD1936" w:rsidP="00BD1936">
      <w:pPr>
        <w:jc w:val="center"/>
        <w:rPr>
          <w:rFonts w:eastAsia="Batang"/>
        </w:rPr>
      </w:pPr>
      <w:r>
        <w:rPr>
          <w:rFonts w:eastAsia="Batang"/>
        </w:rPr>
        <w:t xml:space="preserve">Ordenador de Despesas – DPF-UG’s 200334 </w:t>
      </w:r>
    </w:p>
    <w:p w:rsidR="00BD1936" w:rsidRDefault="00BD1936" w:rsidP="00BD1936">
      <w:pPr>
        <w:spacing w:line="240" w:lineRule="exact"/>
        <w:jc w:val="center"/>
      </w:pPr>
    </w:p>
    <w:p w:rsidR="00BD1936" w:rsidRDefault="00BD1936" w:rsidP="00BD1936">
      <w:pPr>
        <w:spacing w:line="240" w:lineRule="exact"/>
        <w:jc w:val="center"/>
      </w:pPr>
    </w:p>
    <w:p w:rsidR="00BD1936" w:rsidRDefault="00BD1936" w:rsidP="00BD1936">
      <w:pPr>
        <w:spacing w:line="240" w:lineRule="exact"/>
        <w:jc w:val="center"/>
      </w:pPr>
    </w:p>
    <w:p w:rsidR="00BD1936" w:rsidRDefault="00BD1936" w:rsidP="00EE3680">
      <w:pPr>
        <w:pStyle w:val="Rodap"/>
        <w:jc w:val="center"/>
        <w:rPr>
          <w:b/>
          <w:szCs w:val="24"/>
        </w:rPr>
      </w:pPr>
      <w:r>
        <w:rPr>
          <w:b/>
          <w:szCs w:val="24"/>
        </w:rPr>
        <w:t>EMPRESA</w:t>
      </w:r>
    </w:p>
    <w:p w:rsidR="00BD1936" w:rsidRDefault="00BD1936" w:rsidP="00BD1936">
      <w:pPr>
        <w:pStyle w:val="Rodap"/>
        <w:rPr>
          <w:szCs w:val="24"/>
        </w:rPr>
      </w:pPr>
      <w:r>
        <w:rPr>
          <w:b/>
          <w:szCs w:val="24"/>
        </w:rPr>
        <w:t>Testemunhas:</w:t>
      </w:r>
    </w:p>
    <w:p w:rsidR="00BF1995" w:rsidRPr="0006787F" w:rsidRDefault="00BF1995" w:rsidP="00BD1936">
      <w:pPr>
        <w:spacing w:line="240" w:lineRule="exact"/>
      </w:pPr>
    </w:p>
    <w:sectPr w:rsidR="00BF1995" w:rsidRPr="0006787F" w:rsidSect="00BD1936">
      <w:headerReference w:type="default" r:id="rId9"/>
      <w:footerReference w:type="default" r:id="rId10"/>
      <w:headerReference w:type="first" r:id="rId11"/>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47E" w:rsidRDefault="0087047E" w:rsidP="00895775">
      <w:r>
        <w:separator/>
      </w:r>
    </w:p>
  </w:endnote>
  <w:endnote w:type="continuationSeparator" w:id="0">
    <w:p w:rsidR="0087047E" w:rsidRDefault="0087047E" w:rsidP="00895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47E" w:rsidRPr="00B46968" w:rsidRDefault="0087047E">
    <w:pPr>
      <w:pStyle w:val="Rodap"/>
      <w:rPr>
        <w:rFonts w:ascii="Times New Roman" w:hAnsi="Times New Roman"/>
        <w:b/>
        <w:i/>
        <w:sz w:val="20"/>
      </w:rPr>
    </w:pPr>
    <w:r w:rsidRPr="00916E04">
      <w:rPr>
        <w:rFonts w:ascii="Times New Roman" w:hAnsi="Times New Roman"/>
        <w:b/>
        <w:i/>
        <w:sz w:val="20"/>
      </w:rPr>
      <w:t>SECC.DICON</w:t>
    </w:r>
    <w:r>
      <w:rPr>
        <w:rFonts w:ascii="Times New Roman" w:hAnsi="Times New Roman"/>
        <w:b/>
        <w:i/>
        <w:sz w:val="20"/>
      </w:rPr>
      <w:t>.msp</w:t>
    </w:r>
  </w:p>
  <w:p w:rsidR="0087047E" w:rsidRDefault="0087047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47E" w:rsidRDefault="0087047E" w:rsidP="00895775">
      <w:r>
        <w:separator/>
      </w:r>
    </w:p>
  </w:footnote>
  <w:footnote w:type="continuationSeparator" w:id="0">
    <w:p w:rsidR="0087047E" w:rsidRDefault="0087047E" w:rsidP="008957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47E" w:rsidRDefault="0029785E">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43921" o:spid="_x0000_s7170" type="#_x0000_t136" style="position:absolute;margin-left:0;margin-top:0;width:489.65pt;height:139.9pt;rotation:315;z-index:-251658752;mso-position-horizontal:center;mso-position-horizontal-relative:margin;mso-position-vertical:center;mso-position-vertical-relative:margin" o:allowincell="f" fillcolor="#5a5a5a" stroked="f">
          <v:fill opacity=".5"/>
          <v:textpath style="font-family:&quot;Arial&quot;;font-size:1pt" string="MINUTA"/>
          <w10:wrap anchorx="margin" anchory="margin"/>
        </v:shape>
      </w:pict>
    </w:r>
    <w:r w:rsidR="0087047E">
      <w:t>Contrato nº /2015-COAD/DLOG</w:t>
    </w:r>
    <w:r w:rsidR="0087047E">
      <w:tab/>
    </w:r>
    <w:r w:rsidR="0087047E">
      <w:tab/>
    </w:r>
    <w:r w:rsidR="0087047E">
      <w:tab/>
    </w:r>
    <w:r w:rsidR="0087047E">
      <w:tab/>
    </w:r>
    <w:r w:rsidR="0087047E">
      <w:tab/>
    </w:r>
    <w:r w:rsidR="0087047E">
      <w:tab/>
      <w:t xml:space="preserve">Página </w:t>
    </w:r>
    <w:r w:rsidR="0087047E">
      <w:fldChar w:fldCharType="begin"/>
    </w:r>
    <w:r w:rsidR="0087047E">
      <w:instrText xml:space="preserve"> PAGE </w:instrText>
    </w:r>
    <w:r w:rsidR="0087047E">
      <w:fldChar w:fldCharType="separate"/>
    </w:r>
    <w:r>
      <w:rPr>
        <w:noProof/>
      </w:rPr>
      <w:t>2</w:t>
    </w:r>
    <w:r w:rsidR="0087047E">
      <w:rPr>
        <w:noProof/>
      </w:rPr>
      <w:fldChar w:fldCharType="end"/>
    </w:r>
    <w:r w:rsidR="0087047E">
      <w:t xml:space="preserve"> de </w:t>
    </w:r>
    <w:fldSimple w:instr=" NUMPAGES  ">
      <w:r>
        <w:rPr>
          <w:noProof/>
        </w:rPr>
        <w:t>14</w:t>
      </w:r>
    </w:fldSimple>
  </w:p>
  <w:p w:rsidR="0087047E" w:rsidRDefault="0087047E">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47E" w:rsidRDefault="0087047E" w:rsidP="00895775">
    <w:pPr>
      <w:pStyle w:val="Cabealho"/>
      <w:jc w:val="center"/>
      <w:rPr>
        <w:sz w:val="24"/>
      </w:rPr>
    </w:pPr>
    <w:r w:rsidRPr="001748A0">
      <w:rPr>
        <w:sz w:val="24"/>
      </w:rPr>
      <w:object w:dxaOrig="1481"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5.75pt" o:ole="" fillcolor="window">
          <v:imagedata r:id="rId1" o:title=""/>
        </v:shape>
        <o:OLEObject Type="Embed" ProgID="Word.Picture.8" ShapeID="_x0000_i1025" DrawAspect="Content" ObjectID="_1511329938" r:id="rId2"/>
      </w:object>
    </w:r>
  </w:p>
  <w:p w:rsidR="0087047E" w:rsidRDefault="0087047E" w:rsidP="00895775">
    <w:pPr>
      <w:pStyle w:val="Ttulo"/>
      <w:rPr>
        <w:rFonts w:ascii="Times New Roman" w:hAnsi="Times New Roman"/>
      </w:rPr>
    </w:pPr>
    <w:r>
      <w:rPr>
        <w:rFonts w:ascii="Times New Roman" w:hAnsi="Times New Roman"/>
      </w:rPr>
      <w:t>SERVIÇO PÚBLICO FEDERAL</w:t>
    </w:r>
  </w:p>
  <w:p w:rsidR="0087047E" w:rsidRDefault="0087047E" w:rsidP="00895775">
    <w:pPr>
      <w:pStyle w:val="Ttulo"/>
      <w:rPr>
        <w:rFonts w:ascii="Times New Roman" w:hAnsi="Times New Roman"/>
      </w:rPr>
    </w:pPr>
    <w:r>
      <w:rPr>
        <w:rFonts w:ascii="Times New Roman" w:hAnsi="Times New Roman"/>
      </w:rPr>
      <w:t>MJ/DEPARTAMENTO DE POLÍCIA FEDERAL</w:t>
    </w:r>
  </w:p>
  <w:p w:rsidR="0087047E" w:rsidRDefault="0087047E" w:rsidP="00895775">
    <w:pPr>
      <w:pStyle w:val="Ttulo"/>
      <w:rPr>
        <w:rFonts w:ascii="Times New Roman" w:hAnsi="Times New Roman"/>
      </w:rPr>
    </w:pPr>
    <w:r>
      <w:rPr>
        <w:rFonts w:ascii="Times New Roman" w:hAnsi="Times New Roman"/>
      </w:rPr>
      <w:t>DIRETORIA DE ADMINISTRAÇÃO E LOGÍSTICA POLICIAL</w:t>
    </w:r>
  </w:p>
  <w:p w:rsidR="0087047E" w:rsidRDefault="0087047E" w:rsidP="00895775">
    <w:pPr>
      <w:spacing w:line="240" w:lineRule="exact"/>
      <w:jc w:val="center"/>
    </w:pPr>
    <w:r>
      <w:rPr>
        <w:b/>
      </w:rPr>
      <w:t>COORDENAÇÃO DE ADMINISTRAÇÃO</w:t>
    </w:r>
  </w:p>
  <w:p w:rsidR="0087047E" w:rsidRDefault="0087047E" w:rsidP="00895775">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B5BED"/>
    <w:multiLevelType w:val="singleLevel"/>
    <w:tmpl w:val="538C9A3C"/>
    <w:lvl w:ilvl="0">
      <w:start w:val="1"/>
      <w:numFmt w:val="upperLetter"/>
      <w:pStyle w:val="Ttulo3"/>
      <w:lvlText w:val="%1)"/>
      <w:lvlJc w:val="left"/>
      <w:pPr>
        <w:tabs>
          <w:tab w:val="num" w:pos="1200"/>
        </w:tabs>
        <w:ind w:left="1200" w:hanging="495"/>
      </w:pPr>
      <w:rPr>
        <w:rFonts w:hint="default"/>
      </w:rPr>
    </w:lvl>
  </w:abstractNum>
  <w:abstractNum w:abstractNumId="1" w15:restartNumberingAfterBreak="0">
    <w:nsid w:val="0C6A7473"/>
    <w:multiLevelType w:val="multilevel"/>
    <w:tmpl w:val="931067D0"/>
    <w:lvl w:ilvl="0">
      <w:start w:val="9"/>
      <w:numFmt w:val="decimal"/>
      <w:lvlText w:val="%1."/>
      <w:lvlJc w:val="left"/>
      <w:pPr>
        <w:ind w:left="540" w:hanging="540"/>
      </w:pPr>
      <w:rPr>
        <w:rFonts w:hint="default"/>
        <w:color w:val="000000"/>
      </w:rPr>
    </w:lvl>
    <w:lvl w:ilvl="1">
      <w:start w:val="6"/>
      <w:numFmt w:val="decimal"/>
      <w:lvlText w:val="%1.%2."/>
      <w:lvlJc w:val="left"/>
      <w:pPr>
        <w:ind w:left="965" w:hanging="540"/>
      </w:pPr>
      <w:rPr>
        <w:rFonts w:hint="default"/>
        <w:color w:val="000000"/>
      </w:rPr>
    </w:lvl>
    <w:lvl w:ilvl="2">
      <w:start w:val="2"/>
      <w:numFmt w:val="decimal"/>
      <w:lvlText w:val="%1.%2.%3."/>
      <w:lvlJc w:val="left"/>
      <w:pPr>
        <w:ind w:left="1570" w:hanging="720"/>
      </w:pPr>
      <w:rPr>
        <w:rFonts w:hint="default"/>
        <w:b/>
        <w:color w:val="000000"/>
      </w:rPr>
    </w:lvl>
    <w:lvl w:ilvl="3">
      <w:start w:val="1"/>
      <w:numFmt w:val="decimal"/>
      <w:lvlText w:val="%1.%2.%3.%4."/>
      <w:lvlJc w:val="left"/>
      <w:pPr>
        <w:ind w:left="1995" w:hanging="720"/>
      </w:pPr>
      <w:rPr>
        <w:rFonts w:hint="default"/>
        <w:color w:val="000000"/>
      </w:rPr>
    </w:lvl>
    <w:lvl w:ilvl="4">
      <w:start w:val="1"/>
      <w:numFmt w:val="decimal"/>
      <w:lvlText w:val="%1.%2.%3.%4.%5."/>
      <w:lvlJc w:val="left"/>
      <w:pPr>
        <w:ind w:left="2780" w:hanging="1080"/>
      </w:pPr>
      <w:rPr>
        <w:rFonts w:hint="default"/>
        <w:color w:val="000000"/>
      </w:rPr>
    </w:lvl>
    <w:lvl w:ilvl="5">
      <w:start w:val="1"/>
      <w:numFmt w:val="decimal"/>
      <w:lvlText w:val="%1.%2.%3.%4.%5.%6."/>
      <w:lvlJc w:val="left"/>
      <w:pPr>
        <w:ind w:left="3205" w:hanging="1080"/>
      </w:pPr>
      <w:rPr>
        <w:rFonts w:hint="default"/>
        <w:color w:val="000000"/>
      </w:rPr>
    </w:lvl>
    <w:lvl w:ilvl="6">
      <w:start w:val="1"/>
      <w:numFmt w:val="decimal"/>
      <w:lvlText w:val="%1.%2.%3.%4.%5.%6.%7."/>
      <w:lvlJc w:val="left"/>
      <w:pPr>
        <w:ind w:left="3990" w:hanging="1440"/>
      </w:pPr>
      <w:rPr>
        <w:rFonts w:hint="default"/>
        <w:color w:val="000000"/>
      </w:rPr>
    </w:lvl>
    <w:lvl w:ilvl="7">
      <w:start w:val="1"/>
      <w:numFmt w:val="decimal"/>
      <w:lvlText w:val="%1.%2.%3.%4.%5.%6.%7.%8."/>
      <w:lvlJc w:val="left"/>
      <w:pPr>
        <w:ind w:left="4415" w:hanging="1440"/>
      </w:pPr>
      <w:rPr>
        <w:rFonts w:hint="default"/>
        <w:color w:val="000000"/>
      </w:rPr>
    </w:lvl>
    <w:lvl w:ilvl="8">
      <w:start w:val="1"/>
      <w:numFmt w:val="decimal"/>
      <w:lvlText w:val="%1.%2.%3.%4.%5.%6.%7.%8.%9."/>
      <w:lvlJc w:val="left"/>
      <w:pPr>
        <w:ind w:left="5200" w:hanging="1800"/>
      </w:pPr>
      <w:rPr>
        <w:rFonts w:hint="default"/>
        <w:color w:val="000000"/>
      </w:rPr>
    </w:lvl>
  </w:abstractNum>
  <w:abstractNum w:abstractNumId="2" w15:restartNumberingAfterBreak="0">
    <w:nsid w:val="0E952426"/>
    <w:multiLevelType w:val="multilevel"/>
    <w:tmpl w:val="F78AF006"/>
    <w:lvl w:ilvl="0">
      <w:start w:val="1"/>
      <w:numFmt w:val="decimal"/>
      <w:pStyle w:val="Ttulo1doRosinaldo"/>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15:restartNumberingAfterBreak="0">
    <w:nsid w:val="1CE70F36"/>
    <w:multiLevelType w:val="multilevel"/>
    <w:tmpl w:val="7F4E72C0"/>
    <w:lvl w:ilvl="0">
      <w:start w:val="13"/>
      <w:numFmt w:val="decimal"/>
      <w:lvlText w:val="%1."/>
      <w:lvlJc w:val="left"/>
      <w:pPr>
        <w:ind w:left="660" w:hanging="660"/>
      </w:pPr>
      <w:rPr>
        <w:rFonts w:hint="default"/>
      </w:rPr>
    </w:lvl>
    <w:lvl w:ilvl="1">
      <w:start w:val="1"/>
      <w:numFmt w:val="decimal"/>
      <w:lvlText w:val="%1.%2."/>
      <w:lvlJc w:val="left"/>
      <w:pPr>
        <w:ind w:left="1227" w:hanging="660"/>
      </w:pPr>
      <w:rPr>
        <w:rFonts w:hint="default"/>
      </w:rPr>
    </w:lvl>
    <w:lvl w:ilvl="2">
      <w:start w:val="3"/>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3A64E00"/>
    <w:multiLevelType w:val="multilevel"/>
    <w:tmpl w:val="9EC45C5E"/>
    <w:lvl w:ilvl="0">
      <w:start w:val="10"/>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15:restartNumberingAfterBreak="0">
    <w:nsid w:val="431370D8"/>
    <w:multiLevelType w:val="multilevel"/>
    <w:tmpl w:val="DE7273B8"/>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44B51F15"/>
    <w:multiLevelType w:val="multilevel"/>
    <w:tmpl w:val="365CDB94"/>
    <w:lvl w:ilvl="0">
      <w:start w:val="13"/>
      <w:numFmt w:val="decimal"/>
      <w:lvlText w:val="%1"/>
      <w:lvlJc w:val="left"/>
      <w:pPr>
        <w:ind w:left="600" w:hanging="600"/>
      </w:pPr>
      <w:rPr>
        <w:rFonts w:hint="default"/>
        <w:color w:val="auto"/>
      </w:rPr>
    </w:lvl>
    <w:lvl w:ilvl="1">
      <w:start w:val="1"/>
      <w:numFmt w:val="decimal"/>
      <w:lvlText w:val="%1.%2"/>
      <w:lvlJc w:val="left"/>
      <w:pPr>
        <w:ind w:left="1167" w:hanging="600"/>
      </w:pPr>
      <w:rPr>
        <w:rFonts w:hint="default"/>
        <w:color w:val="auto"/>
      </w:rPr>
    </w:lvl>
    <w:lvl w:ilvl="2">
      <w:start w:val="2"/>
      <w:numFmt w:val="decimal"/>
      <w:lvlText w:val="%1.%2.%3"/>
      <w:lvlJc w:val="left"/>
      <w:pPr>
        <w:ind w:left="1997" w:hanging="720"/>
      </w:pPr>
      <w:rPr>
        <w:rFonts w:hint="default"/>
        <w:b/>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7" w15:restartNumberingAfterBreak="0">
    <w:nsid w:val="53DC56F5"/>
    <w:multiLevelType w:val="multilevel"/>
    <w:tmpl w:val="82D80960"/>
    <w:lvl w:ilvl="0">
      <w:start w:val="13"/>
      <w:numFmt w:val="decimal"/>
      <w:lvlText w:val="%1."/>
      <w:lvlJc w:val="left"/>
      <w:pPr>
        <w:ind w:left="480" w:hanging="480"/>
      </w:pPr>
      <w:rPr>
        <w:rFonts w:hint="default"/>
      </w:rPr>
    </w:lvl>
    <w:lvl w:ilvl="1">
      <w:start w:val="4"/>
      <w:numFmt w:val="decimal"/>
      <w:lvlText w:val="%1.%2."/>
      <w:lvlJc w:val="left"/>
      <w:pPr>
        <w:ind w:left="480" w:hanging="480"/>
      </w:pPr>
      <w:rPr>
        <w:rFonts w:hint="default"/>
        <w:b/>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48658F"/>
    <w:multiLevelType w:val="multilevel"/>
    <w:tmpl w:val="9CF264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6605FFA"/>
    <w:multiLevelType w:val="multilevel"/>
    <w:tmpl w:val="366E6912"/>
    <w:lvl w:ilvl="0">
      <w:start w:val="15"/>
      <w:numFmt w:val="decimal"/>
      <w:lvlText w:val="%1."/>
      <w:lvlJc w:val="left"/>
      <w:pPr>
        <w:ind w:left="480" w:hanging="480"/>
      </w:pPr>
      <w:rPr>
        <w:rFonts w:hint="default"/>
        <w:i w:val="0"/>
      </w:rPr>
    </w:lvl>
    <w:lvl w:ilvl="1">
      <w:start w:val="6"/>
      <w:numFmt w:val="decimal"/>
      <w:lvlText w:val="%1.%2."/>
      <w:lvlJc w:val="left"/>
      <w:pPr>
        <w:ind w:left="480" w:hanging="48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0" w15:restartNumberingAfterBreak="0">
    <w:nsid w:val="684C78CB"/>
    <w:multiLevelType w:val="multilevel"/>
    <w:tmpl w:val="964EA3D8"/>
    <w:lvl w:ilvl="0">
      <w:start w:val="9"/>
      <w:numFmt w:val="decimal"/>
      <w:lvlText w:val="%1."/>
      <w:lvlJc w:val="left"/>
      <w:pPr>
        <w:ind w:left="480" w:hanging="480"/>
      </w:pPr>
      <w:rPr>
        <w:rFonts w:hint="default"/>
      </w:rPr>
    </w:lvl>
    <w:lvl w:ilvl="1">
      <w:start w:val="14"/>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5"/>
  </w:num>
  <w:num w:numId="4">
    <w:abstractNumId w:val="8"/>
  </w:num>
  <w:num w:numId="5">
    <w:abstractNumId w:val="1"/>
  </w:num>
  <w:num w:numId="6">
    <w:abstractNumId w:val="10"/>
  </w:num>
  <w:num w:numId="7">
    <w:abstractNumId w:val="4"/>
  </w:num>
  <w:num w:numId="8">
    <w:abstractNumId w:val="6"/>
  </w:num>
  <w:num w:numId="9">
    <w:abstractNumId w:val="3"/>
  </w:num>
  <w:num w:numId="10">
    <w:abstractNumId w:val="7"/>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7172"/>
    <o:shapelayout v:ext="edit">
      <o:idmap v:ext="edit" data="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A78"/>
    <w:rsid w:val="00015022"/>
    <w:rsid w:val="0002613F"/>
    <w:rsid w:val="000444CC"/>
    <w:rsid w:val="00054DB0"/>
    <w:rsid w:val="000562D9"/>
    <w:rsid w:val="0006787F"/>
    <w:rsid w:val="00074956"/>
    <w:rsid w:val="000851EF"/>
    <w:rsid w:val="00087057"/>
    <w:rsid w:val="00087650"/>
    <w:rsid w:val="000A39ED"/>
    <w:rsid w:val="000A746F"/>
    <w:rsid w:val="000B5857"/>
    <w:rsid w:val="000C3AFE"/>
    <w:rsid w:val="000D2E1B"/>
    <w:rsid w:val="000D63D4"/>
    <w:rsid w:val="000D716C"/>
    <w:rsid w:val="000D768D"/>
    <w:rsid w:val="000E05EC"/>
    <w:rsid w:val="000F5A7C"/>
    <w:rsid w:val="00126A6E"/>
    <w:rsid w:val="00144597"/>
    <w:rsid w:val="001748A0"/>
    <w:rsid w:val="00192300"/>
    <w:rsid w:val="00195238"/>
    <w:rsid w:val="001A31AE"/>
    <w:rsid w:val="001B6529"/>
    <w:rsid w:val="001D3B03"/>
    <w:rsid w:val="001D69CC"/>
    <w:rsid w:val="00215517"/>
    <w:rsid w:val="002156E3"/>
    <w:rsid w:val="0021682F"/>
    <w:rsid w:val="0024772E"/>
    <w:rsid w:val="00251D3E"/>
    <w:rsid w:val="00253238"/>
    <w:rsid w:val="00253581"/>
    <w:rsid w:val="0026560A"/>
    <w:rsid w:val="00292ACE"/>
    <w:rsid w:val="002941E5"/>
    <w:rsid w:val="0029785E"/>
    <w:rsid w:val="002A286C"/>
    <w:rsid w:val="002C67DD"/>
    <w:rsid w:val="002E4F7B"/>
    <w:rsid w:val="002E6282"/>
    <w:rsid w:val="002E78B3"/>
    <w:rsid w:val="002F3F85"/>
    <w:rsid w:val="002F4D53"/>
    <w:rsid w:val="00307F88"/>
    <w:rsid w:val="0032433C"/>
    <w:rsid w:val="00325657"/>
    <w:rsid w:val="003276A2"/>
    <w:rsid w:val="00333547"/>
    <w:rsid w:val="00365758"/>
    <w:rsid w:val="00366C36"/>
    <w:rsid w:val="00372EC4"/>
    <w:rsid w:val="003A2F4B"/>
    <w:rsid w:val="003C7447"/>
    <w:rsid w:val="003D46EE"/>
    <w:rsid w:val="00411932"/>
    <w:rsid w:val="004231D3"/>
    <w:rsid w:val="0043577E"/>
    <w:rsid w:val="00457C6B"/>
    <w:rsid w:val="004723DA"/>
    <w:rsid w:val="00474103"/>
    <w:rsid w:val="0047579D"/>
    <w:rsid w:val="00476275"/>
    <w:rsid w:val="00480416"/>
    <w:rsid w:val="00483F36"/>
    <w:rsid w:val="004954DD"/>
    <w:rsid w:val="004B5785"/>
    <w:rsid w:val="004C0A0A"/>
    <w:rsid w:val="004D11BD"/>
    <w:rsid w:val="004F02F9"/>
    <w:rsid w:val="004F72B7"/>
    <w:rsid w:val="00500E5E"/>
    <w:rsid w:val="00502D19"/>
    <w:rsid w:val="00506289"/>
    <w:rsid w:val="00506315"/>
    <w:rsid w:val="005117B6"/>
    <w:rsid w:val="00513803"/>
    <w:rsid w:val="00580445"/>
    <w:rsid w:val="0059258B"/>
    <w:rsid w:val="005B1244"/>
    <w:rsid w:val="005B5046"/>
    <w:rsid w:val="005E60A1"/>
    <w:rsid w:val="006013FB"/>
    <w:rsid w:val="0063430B"/>
    <w:rsid w:val="00634CF4"/>
    <w:rsid w:val="00646F13"/>
    <w:rsid w:val="0065472D"/>
    <w:rsid w:val="00670366"/>
    <w:rsid w:val="006764B2"/>
    <w:rsid w:val="006830FC"/>
    <w:rsid w:val="006B0DC3"/>
    <w:rsid w:val="006C07A7"/>
    <w:rsid w:val="006D7B0C"/>
    <w:rsid w:val="006E4616"/>
    <w:rsid w:val="006F0DE3"/>
    <w:rsid w:val="006F4794"/>
    <w:rsid w:val="0070444B"/>
    <w:rsid w:val="007175CE"/>
    <w:rsid w:val="00721EA8"/>
    <w:rsid w:val="00741DCF"/>
    <w:rsid w:val="0076484A"/>
    <w:rsid w:val="007702EC"/>
    <w:rsid w:val="00784D33"/>
    <w:rsid w:val="00792677"/>
    <w:rsid w:val="007971DD"/>
    <w:rsid w:val="007B6014"/>
    <w:rsid w:val="007B7865"/>
    <w:rsid w:val="007E2649"/>
    <w:rsid w:val="007E49E3"/>
    <w:rsid w:val="007F6DC0"/>
    <w:rsid w:val="007F6F9D"/>
    <w:rsid w:val="00814391"/>
    <w:rsid w:val="008214ED"/>
    <w:rsid w:val="00825B10"/>
    <w:rsid w:val="00840613"/>
    <w:rsid w:val="00840FA6"/>
    <w:rsid w:val="0087047E"/>
    <w:rsid w:val="0087636F"/>
    <w:rsid w:val="00895775"/>
    <w:rsid w:val="00896689"/>
    <w:rsid w:val="008A7AD8"/>
    <w:rsid w:val="008D23BD"/>
    <w:rsid w:val="008D46DF"/>
    <w:rsid w:val="0090252B"/>
    <w:rsid w:val="00903D3E"/>
    <w:rsid w:val="009113C9"/>
    <w:rsid w:val="009151E9"/>
    <w:rsid w:val="00916E04"/>
    <w:rsid w:val="00924A6F"/>
    <w:rsid w:val="0092564F"/>
    <w:rsid w:val="009274AB"/>
    <w:rsid w:val="00940458"/>
    <w:rsid w:val="00964EEB"/>
    <w:rsid w:val="00980784"/>
    <w:rsid w:val="00997AAA"/>
    <w:rsid w:val="009A115D"/>
    <w:rsid w:val="009B0ACB"/>
    <w:rsid w:val="009B346C"/>
    <w:rsid w:val="009B3848"/>
    <w:rsid w:val="009C7950"/>
    <w:rsid w:val="009D5F97"/>
    <w:rsid w:val="009D67CD"/>
    <w:rsid w:val="009E5557"/>
    <w:rsid w:val="009E594E"/>
    <w:rsid w:val="00A012D2"/>
    <w:rsid w:val="00A01A78"/>
    <w:rsid w:val="00A1003E"/>
    <w:rsid w:val="00A249DB"/>
    <w:rsid w:val="00A26946"/>
    <w:rsid w:val="00A374FC"/>
    <w:rsid w:val="00A52766"/>
    <w:rsid w:val="00A53692"/>
    <w:rsid w:val="00A65F14"/>
    <w:rsid w:val="00A8576C"/>
    <w:rsid w:val="00A874E9"/>
    <w:rsid w:val="00A93D74"/>
    <w:rsid w:val="00AA0889"/>
    <w:rsid w:val="00AA2BB1"/>
    <w:rsid w:val="00AB0B4B"/>
    <w:rsid w:val="00AB72E1"/>
    <w:rsid w:val="00AD0141"/>
    <w:rsid w:val="00AD6536"/>
    <w:rsid w:val="00AE314D"/>
    <w:rsid w:val="00AE4C9B"/>
    <w:rsid w:val="00AF1DDD"/>
    <w:rsid w:val="00AF3AAE"/>
    <w:rsid w:val="00AF4270"/>
    <w:rsid w:val="00AF4EE6"/>
    <w:rsid w:val="00B02262"/>
    <w:rsid w:val="00B20B1A"/>
    <w:rsid w:val="00B22280"/>
    <w:rsid w:val="00B25F61"/>
    <w:rsid w:val="00B41C07"/>
    <w:rsid w:val="00B46968"/>
    <w:rsid w:val="00B64A84"/>
    <w:rsid w:val="00B86D24"/>
    <w:rsid w:val="00BA2F87"/>
    <w:rsid w:val="00BA450D"/>
    <w:rsid w:val="00BA5542"/>
    <w:rsid w:val="00BD1936"/>
    <w:rsid w:val="00BD5C05"/>
    <w:rsid w:val="00BD6339"/>
    <w:rsid w:val="00BF1995"/>
    <w:rsid w:val="00BF7271"/>
    <w:rsid w:val="00C1674B"/>
    <w:rsid w:val="00C20D5F"/>
    <w:rsid w:val="00C57C0B"/>
    <w:rsid w:val="00C729B3"/>
    <w:rsid w:val="00C76806"/>
    <w:rsid w:val="00C90F68"/>
    <w:rsid w:val="00C90FBB"/>
    <w:rsid w:val="00CA45DA"/>
    <w:rsid w:val="00CA7569"/>
    <w:rsid w:val="00CB4FD8"/>
    <w:rsid w:val="00CC270C"/>
    <w:rsid w:val="00CE2FB2"/>
    <w:rsid w:val="00CF5DB5"/>
    <w:rsid w:val="00D17B52"/>
    <w:rsid w:val="00D2314C"/>
    <w:rsid w:val="00D27CE8"/>
    <w:rsid w:val="00D628B0"/>
    <w:rsid w:val="00D81374"/>
    <w:rsid w:val="00D82904"/>
    <w:rsid w:val="00D859DB"/>
    <w:rsid w:val="00D90CD0"/>
    <w:rsid w:val="00DB1907"/>
    <w:rsid w:val="00DB1F1F"/>
    <w:rsid w:val="00DC0C2D"/>
    <w:rsid w:val="00DE1F2C"/>
    <w:rsid w:val="00DE58C3"/>
    <w:rsid w:val="00E04188"/>
    <w:rsid w:val="00E057FE"/>
    <w:rsid w:val="00E15ACF"/>
    <w:rsid w:val="00E15D4C"/>
    <w:rsid w:val="00E33C33"/>
    <w:rsid w:val="00E507B4"/>
    <w:rsid w:val="00E869F9"/>
    <w:rsid w:val="00E92506"/>
    <w:rsid w:val="00E95E4B"/>
    <w:rsid w:val="00E96F89"/>
    <w:rsid w:val="00EB016C"/>
    <w:rsid w:val="00EB52CF"/>
    <w:rsid w:val="00EC390A"/>
    <w:rsid w:val="00ED6221"/>
    <w:rsid w:val="00EE3680"/>
    <w:rsid w:val="00EF218F"/>
    <w:rsid w:val="00EF778F"/>
    <w:rsid w:val="00F040ED"/>
    <w:rsid w:val="00F140B2"/>
    <w:rsid w:val="00F51A71"/>
    <w:rsid w:val="00F63154"/>
    <w:rsid w:val="00F80A6D"/>
    <w:rsid w:val="00F97DE3"/>
    <w:rsid w:val="00FB0F86"/>
    <w:rsid w:val="00FB4907"/>
    <w:rsid w:val="00FF32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2"/>
    <o:shapelayout v:ext="edit">
      <o:idmap v:ext="edit" data="1"/>
    </o:shapelayout>
  </w:shapeDefaults>
  <w:decimalSymbol w:val=","/>
  <w:listSeparator w:val=";"/>
  <w15:docId w15:val="{6FF6C41D-DB7B-4DA2-AF67-3092E5A45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8A0"/>
    <w:rPr>
      <w:sz w:val="24"/>
      <w:szCs w:val="24"/>
    </w:rPr>
  </w:style>
  <w:style w:type="paragraph" w:styleId="Ttulo1">
    <w:name w:val="heading 1"/>
    <w:basedOn w:val="Normal"/>
    <w:next w:val="Normal"/>
    <w:qFormat/>
    <w:rsid w:val="001748A0"/>
    <w:pPr>
      <w:keepNext/>
      <w:spacing w:line="264" w:lineRule="auto"/>
      <w:jc w:val="center"/>
      <w:outlineLvl w:val="0"/>
    </w:pPr>
    <w:rPr>
      <w:b/>
      <w:bCs/>
      <w:sz w:val="96"/>
    </w:rPr>
  </w:style>
  <w:style w:type="paragraph" w:styleId="Ttulo2">
    <w:name w:val="heading 2"/>
    <w:basedOn w:val="Normal"/>
    <w:next w:val="Normal"/>
    <w:qFormat/>
    <w:rsid w:val="001748A0"/>
    <w:pPr>
      <w:keepNext/>
      <w:jc w:val="center"/>
      <w:outlineLvl w:val="1"/>
    </w:pPr>
    <w:rPr>
      <w:b/>
      <w:bCs/>
      <w:sz w:val="22"/>
      <w:szCs w:val="22"/>
    </w:rPr>
  </w:style>
  <w:style w:type="paragraph" w:styleId="Ttulo3">
    <w:name w:val="heading 3"/>
    <w:basedOn w:val="Normal"/>
    <w:next w:val="Normal"/>
    <w:qFormat/>
    <w:rsid w:val="001748A0"/>
    <w:pPr>
      <w:keepNext/>
      <w:numPr>
        <w:numId w:val="2"/>
      </w:numPr>
      <w:jc w:val="both"/>
      <w:outlineLvl w:val="2"/>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doRosinaldo">
    <w:name w:val="Título 1 do Rosinaldo"/>
    <w:basedOn w:val="Normal"/>
    <w:rsid w:val="001748A0"/>
    <w:pPr>
      <w:numPr>
        <w:numId w:val="1"/>
      </w:numPr>
      <w:ind w:left="0" w:firstLine="0"/>
      <w:jc w:val="both"/>
    </w:pPr>
    <w:rPr>
      <w:rFonts w:ascii="Arial" w:hAnsi="Arial"/>
      <w:szCs w:val="20"/>
    </w:rPr>
  </w:style>
  <w:style w:type="paragraph" w:styleId="Cabealho">
    <w:name w:val="header"/>
    <w:basedOn w:val="Normal"/>
    <w:link w:val="CabealhoChar"/>
    <w:uiPriority w:val="99"/>
    <w:rsid w:val="001748A0"/>
    <w:pPr>
      <w:tabs>
        <w:tab w:val="center" w:pos="4252"/>
        <w:tab w:val="right" w:pos="8504"/>
      </w:tabs>
    </w:pPr>
    <w:rPr>
      <w:sz w:val="20"/>
      <w:szCs w:val="20"/>
    </w:rPr>
  </w:style>
  <w:style w:type="paragraph" w:styleId="Ttulo">
    <w:name w:val="Title"/>
    <w:basedOn w:val="Normal"/>
    <w:qFormat/>
    <w:rsid w:val="001748A0"/>
    <w:pPr>
      <w:spacing w:line="240" w:lineRule="exact"/>
      <w:jc w:val="center"/>
    </w:pPr>
    <w:rPr>
      <w:rFonts w:ascii="Arial" w:hAnsi="Arial"/>
      <w:b/>
      <w:szCs w:val="20"/>
    </w:rPr>
  </w:style>
  <w:style w:type="paragraph" w:styleId="Recuodecorpodetexto3">
    <w:name w:val="Body Text Indent 3"/>
    <w:basedOn w:val="Normal"/>
    <w:rsid w:val="001748A0"/>
    <w:pPr>
      <w:spacing w:line="264" w:lineRule="auto"/>
      <w:ind w:firstLine="1440"/>
      <w:jc w:val="both"/>
    </w:pPr>
  </w:style>
  <w:style w:type="paragraph" w:styleId="Corpodetexto">
    <w:name w:val="Body Text"/>
    <w:basedOn w:val="Normal"/>
    <w:link w:val="CorpodetextoChar"/>
    <w:rsid w:val="001748A0"/>
    <w:pPr>
      <w:tabs>
        <w:tab w:val="left" w:pos="567"/>
        <w:tab w:val="left" w:pos="1134"/>
        <w:tab w:val="left" w:pos="1702"/>
        <w:tab w:val="left" w:pos="2269"/>
      </w:tabs>
      <w:spacing w:line="240" w:lineRule="exact"/>
      <w:jc w:val="both"/>
    </w:pPr>
    <w:rPr>
      <w:sz w:val="28"/>
      <w:szCs w:val="20"/>
    </w:rPr>
  </w:style>
  <w:style w:type="paragraph" w:customStyle="1" w:styleId="Normal1">
    <w:name w:val="Normal1"/>
    <w:basedOn w:val="Normal"/>
    <w:rsid w:val="001748A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Corpodetexto2">
    <w:name w:val="Body Text 2"/>
    <w:basedOn w:val="Normal"/>
    <w:rsid w:val="001748A0"/>
    <w:pPr>
      <w:tabs>
        <w:tab w:val="left" w:pos="720"/>
        <w:tab w:val="left" w:pos="1440"/>
        <w:tab w:val="left" w:pos="2880"/>
        <w:tab w:val="left" w:pos="4320"/>
      </w:tabs>
      <w:spacing w:line="264" w:lineRule="auto"/>
      <w:jc w:val="both"/>
    </w:pPr>
    <w:rPr>
      <w:color w:val="FF0000"/>
    </w:rPr>
  </w:style>
  <w:style w:type="paragraph" w:customStyle="1" w:styleId="Prembulo">
    <w:name w:val="Preâmbulo"/>
    <w:basedOn w:val="Normal"/>
    <w:rsid w:val="001748A0"/>
    <w:pPr>
      <w:overflowPunct w:val="0"/>
      <w:autoSpaceDE w:val="0"/>
      <w:autoSpaceDN w:val="0"/>
      <w:adjustRightInd w:val="0"/>
      <w:spacing w:before="240"/>
      <w:ind w:firstLine="1418"/>
      <w:jc w:val="both"/>
      <w:textAlignment w:val="baseline"/>
    </w:pPr>
    <w:rPr>
      <w:rFonts w:ascii="Arial" w:hAnsi="Arial"/>
      <w:szCs w:val="20"/>
    </w:rPr>
  </w:style>
  <w:style w:type="paragraph" w:customStyle="1" w:styleId="Inciso">
    <w:name w:val="Inciso"/>
    <w:basedOn w:val="Normal"/>
    <w:rsid w:val="001748A0"/>
    <w:pPr>
      <w:overflowPunct w:val="0"/>
      <w:autoSpaceDE w:val="0"/>
      <w:autoSpaceDN w:val="0"/>
      <w:adjustRightInd w:val="0"/>
      <w:spacing w:before="240"/>
      <w:ind w:firstLine="1418"/>
      <w:jc w:val="both"/>
      <w:textAlignment w:val="baseline"/>
    </w:pPr>
    <w:rPr>
      <w:rFonts w:ascii="Arial" w:hAnsi="Arial"/>
      <w:szCs w:val="20"/>
    </w:rPr>
  </w:style>
  <w:style w:type="paragraph" w:styleId="Rodap">
    <w:name w:val="footer"/>
    <w:basedOn w:val="Normal"/>
    <w:link w:val="RodapChar"/>
    <w:rsid w:val="001748A0"/>
    <w:pPr>
      <w:tabs>
        <w:tab w:val="center" w:pos="4419"/>
        <w:tab w:val="right" w:pos="8838"/>
      </w:tabs>
    </w:pPr>
    <w:rPr>
      <w:rFonts w:ascii="Arial" w:hAnsi="Arial"/>
      <w:szCs w:val="20"/>
    </w:rPr>
  </w:style>
  <w:style w:type="paragraph" w:customStyle="1" w:styleId="Item">
    <w:name w:val="Item"/>
    <w:basedOn w:val="Normal"/>
    <w:rsid w:val="000D768D"/>
    <w:pPr>
      <w:overflowPunct w:val="0"/>
      <w:autoSpaceDE w:val="0"/>
      <w:autoSpaceDN w:val="0"/>
      <w:adjustRightInd w:val="0"/>
      <w:spacing w:before="480"/>
      <w:textAlignment w:val="baseline"/>
    </w:pPr>
    <w:rPr>
      <w:rFonts w:ascii="Arial" w:hAnsi="Arial"/>
      <w:b/>
      <w:szCs w:val="20"/>
    </w:rPr>
  </w:style>
  <w:style w:type="table" w:styleId="Tabelacomgrade">
    <w:name w:val="Table Grid"/>
    <w:basedOn w:val="Tabelanormal"/>
    <w:rsid w:val="006F0D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0">
    <w:name w:val="p30"/>
    <w:basedOn w:val="Normal"/>
    <w:rsid w:val="00B25F61"/>
    <w:pPr>
      <w:spacing w:before="100" w:beforeAutospacing="1" w:after="100" w:afterAutospacing="1"/>
    </w:pPr>
    <w:rPr>
      <w:color w:val="000000"/>
    </w:rPr>
  </w:style>
  <w:style w:type="paragraph" w:customStyle="1" w:styleId="P300">
    <w:name w:val="P30"/>
    <w:basedOn w:val="Normal"/>
    <w:rsid w:val="00B25F61"/>
    <w:pPr>
      <w:snapToGrid w:val="0"/>
      <w:jc w:val="both"/>
    </w:pPr>
    <w:rPr>
      <w:b/>
      <w:szCs w:val="20"/>
    </w:rPr>
  </w:style>
  <w:style w:type="paragraph" w:styleId="Corpodetexto3">
    <w:name w:val="Body Text 3"/>
    <w:basedOn w:val="Normal"/>
    <w:rsid w:val="00457C6B"/>
    <w:pPr>
      <w:spacing w:after="120"/>
    </w:pPr>
    <w:rPr>
      <w:sz w:val="16"/>
      <w:szCs w:val="16"/>
    </w:rPr>
  </w:style>
  <w:style w:type="paragraph" w:styleId="Textodebalo">
    <w:name w:val="Balloon Text"/>
    <w:basedOn w:val="Normal"/>
    <w:link w:val="TextodebaloChar"/>
    <w:rsid w:val="006B0DC3"/>
    <w:rPr>
      <w:rFonts w:ascii="Tahoma" w:hAnsi="Tahoma"/>
      <w:sz w:val="16"/>
      <w:szCs w:val="16"/>
    </w:rPr>
  </w:style>
  <w:style w:type="character" w:customStyle="1" w:styleId="TextodebaloChar">
    <w:name w:val="Texto de balão Char"/>
    <w:link w:val="Textodebalo"/>
    <w:rsid w:val="006B0DC3"/>
    <w:rPr>
      <w:rFonts w:ascii="Tahoma" w:hAnsi="Tahoma" w:cs="Tahoma"/>
      <w:sz w:val="16"/>
      <w:szCs w:val="16"/>
    </w:rPr>
  </w:style>
  <w:style w:type="character" w:customStyle="1" w:styleId="CabealhoChar">
    <w:name w:val="Cabeçalho Char"/>
    <w:basedOn w:val="Fontepargpadro"/>
    <w:link w:val="Cabealho"/>
    <w:uiPriority w:val="99"/>
    <w:rsid w:val="00895775"/>
  </w:style>
  <w:style w:type="character" w:customStyle="1" w:styleId="RodapChar">
    <w:name w:val="Rodapé Char"/>
    <w:link w:val="Rodap"/>
    <w:rsid w:val="00916E04"/>
    <w:rPr>
      <w:rFonts w:ascii="Arial" w:hAnsi="Arial"/>
      <w:sz w:val="24"/>
    </w:rPr>
  </w:style>
  <w:style w:type="paragraph" w:customStyle="1" w:styleId="Normal10">
    <w:name w:val="Normal1"/>
    <w:basedOn w:val="Normal"/>
    <w:rsid w:val="00E925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PargrafodaLista">
    <w:name w:val="List Paragraph"/>
    <w:basedOn w:val="Normal"/>
    <w:link w:val="PargrafodaListaChar"/>
    <w:uiPriority w:val="34"/>
    <w:qFormat/>
    <w:rsid w:val="006013FB"/>
    <w:pPr>
      <w:ind w:left="720"/>
      <w:contextualSpacing/>
    </w:pPr>
  </w:style>
  <w:style w:type="character" w:customStyle="1" w:styleId="highlightedsearchterm">
    <w:name w:val="highlightedsearchterm"/>
    <w:rsid w:val="00366C36"/>
  </w:style>
  <w:style w:type="character" w:customStyle="1" w:styleId="PargrafodaListaChar">
    <w:name w:val="Parágrafo da Lista Char"/>
    <w:link w:val="PargrafodaLista"/>
    <w:uiPriority w:val="34"/>
    <w:locked/>
    <w:rsid w:val="007175CE"/>
    <w:rPr>
      <w:sz w:val="24"/>
      <w:szCs w:val="24"/>
    </w:rPr>
  </w:style>
  <w:style w:type="character" w:customStyle="1" w:styleId="CorpodetextoChar">
    <w:name w:val="Corpo de texto Char"/>
    <w:basedOn w:val="Fontepargpadro"/>
    <w:link w:val="Corpodetexto"/>
    <w:rsid w:val="0006787F"/>
    <w:rPr>
      <w:sz w:val="28"/>
    </w:rPr>
  </w:style>
  <w:style w:type="paragraph" w:styleId="NormalWeb">
    <w:name w:val="Normal (Web)"/>
    <w:basedOn w:val="Normal"/>
    <w:uiPriority w:val="99"/>
    <w:semiHidden/>
    <w:unhideWhenUsed/>
    <w:rsid w:val="0029785E"/>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38825">
      <w:bodyDiv w:val="1"/>
      <w:marLeft w:val="0"/>
      <w:marRight w:val="0"/>
      <w:marTop w:val="0"/>
      <w:marBottom w:val="0"/>
      <w:divBdr>
        <w:top w:val="none" w:sz="0" w:space="0" w:color="auto"/>
        <w:left w:val="none" w:sz="0" w:space="0" w:color="auto"/>
        <w:bottom w:val="none" w:sz="0" w:space="0" w:color="auto"/>
        <w:right w:val="none" w:sz="0" w:space="0" w:color="auto"/>
      </w:divBdr>
    </w:div>
    <w:div w:id="108934960">
      <w:bodyDiv w:val="1"/>
      <w:marLeft w:val="0"/>
      <w:marRight w:val="0"/>
      <w:marTop w:val="0"/>
      <w:marBottom w:val="0"/>
      <w:divBdr>
        <w:top w:val="none" w:sz="0" w:space="0" w:color="auto"/>
        <w:left w:val="none" w:sz="0" w:space="0" w:color="auto"/>
        <w:bottom w:val="none" w:sz="0" w:space="0" w:color="auto"/>
        <w:right w:val="none" w:sz="0" w:space="0" w:color="auto"/>
      </w:divBdr>
    </w:div>
    <w:div w:id="303505966">
      <w:bodyDiv w:val="1"/>
      <w:marLeft w:val="0"/>
      <w:marRight w:val="0"/>
      <w:marTop w:val="0"/>
      <w:marBottom w:val="0"/>
      <w:divBdr>
        <w:top w:val="none" w:sz="0" w:space="0" w:color="auto"/>
        <w:left w:val="none" w:sz="0" w:space="0" w:color="auto"/>
        <w:bottom w:val="none" w:sz="0" w:space="0" w:color="auto"/>
        <w:right w:val="none" w:sz="0" w:space="0" w:color="auto"/>
      </w:divBdr>
    </w:div>
    <w:div w:id="327251951">
      <w:bodyDiv w:val="1"/>
      <w:marLeft w:val="0"/>
      <w:marRight w:val="0"/>
      <w:marTop w:val="0"/>
      <w:marBottom w:val="0"/>
      <w:divBdr>
        <w:top w:val="none" w:sz="0" w:space="0" w:color="auto"/>
        <w:left w:val="none" w:sz="0" w:space="0" w:color="auto"/>
        <w:bottom w:val="none" w:sz="0" w:space="0" w:color="auto"/>
        <w:right w:val="none" w:sz="0" w:space="0" w:color="auto"/>
      </w:divBdr>
    </w:div>
    <w:div w:id="361322547">
      <w:bodyDiv w:val="1"/>
      <w:marLeft w:val="0"/>
      <w:marRight w:val="0"/>
      <w:marTop w:val="0"/>
      <w:marBottom w:val="0"/>
      <w:divBdr>
        <w:top w:val="none" w:sz="0" w:space="0" w:color="auto"/>
        <w:left w:val="none" w:sz="0" w:space="0" w:color="auto"/>
        <w:bottom w:val="none" w:sz="0" w:space="0" w:color="auto"/>
        <w:right w:val="none" w:sz="0" w:space="0" w:color="auto"/>
      </w:divBdr>
    </w:div>
    <w:div w:id="557520832">
      <w:bodyDiv w:val="1"/>
      <w:marLeft w:val="0"/>
      <w:marRight w:val="0"/>
      <w:marTop w:val="0"/>
      <w:marBottom w:val="0"/>
      <w:divBdr>
        <w:top w:val="none" w:sz="0" w:space="0" w:color="auto"/>
        <w:left w:val="none" w:sz="0" w:space="0" w:color="auto"/>
        <w:bottom w:val="none" w:sz="0" w:space="0" w:color="auto"/>
        <w:right w:val="none" w:sz="0" w:space="0" w:color="auto"/>
      </w:divBdr>
    </w:div>
    <w:div w:id="568733632">
      <w:bodyDiv w:val="1"/>
      <w:marLeft w:val="0"/>
      <w:marRight w:val="0"/>
      <w:marTop w:val="0"/>
      <w:marBottom w:val="0"/>
      <w:divBdr>
        <w:top w:val="none" w:sz="0" w:space="0" w:color="auto"/>
        <w:left w:val="none" w:sz="0" w:space="0" w:color="auto"/>
        <w:bottom w:val="none" w:sz="0" w:space="0" w:color="auto"/>
        <w:right w:val="none" w:sz="0" w:space="0" w:color="auto"/>
      </w:divBdr>
    </w:div>
    <w:div w:id="620575280">
      <w:bodyDiv w:val="1"/>
      <w:marLeft w:val="0"/>
      <w:marRight w:val="0"/>
      <w:marTop w:val="0"/>
      <w:marBottom w:val="0"/>
      <w:divBdr>
        <w:top w:val="none" w:sz="0" w:space="0" w:color="auto"/>
        <w:left w:val="none" w:sz="0" w:space="0" w:color="auto"/>
        <w:bottom w:val="none" w:sz="0" w:space="0" w:color="auto"/>
        <w:right w:val="none" w:sz="0" w:space="0" w:color="auto"/>
      </w:divBdr>
    </w:div>
    <w:div w:id="750548320">
      <w:bodyDiv w:val="1"/>
      <w:marLeft w:val="0"/>
      <w:marRight w:val="0"/>
      <w:marTop w:val="0"/>
      <w:marBottom w:val="0"/>
      <w:divBdr>
        <w:top w:val="none" w:sz="0" w:space="0" w:color="auto"/>
        <w:left w:val="none" w:sz="0" w:space="0" w:color="auto"/>
        <w:bottom w:val="none" w:sz="0" w:space="0" w:color="auto"/>
        <w:right w:val="none" w:sz="0" w:space="0" w:color="auto"/>
      </w:divBdr>
    </w:div>
    <w:div w:id="752045395">
      <w:bodyDiv w:val="1"/>
      <w:marLeft w:val="0"/>
      <w:marRight w:val="0"/>
      <w:marTop w:val="0"/>
      <w:marBottom w:val="0"/>
      <w:divBdr>
        <w:top w:val="none" w:sz="0" w:space="0" w:color="auto"/>
        <w:left w:val="none" w:sz="0" w:space="0" w:color="auto"/>
        <w:bottom w:val="none" w:sz="0" w:space="0" w:color="auto"/>
        <w:right w:val="none" w:sz="0" w:space="0" w:color="auto"/>
      </w:divBdr>
    </w:div>
    <w:div w:id="832379879">
      <w:bodyDiv w:val="1"/>
      <w:marLeft w:val="0"/>
      <w:marRight w:val="0"/>
      <w:marTop w:val="0"/>
      <w:marBottom w:val="0"/>
      <w:divBdr>
        <w:top w:val="none" w:sz="0" w:space="0" w:color="auto"/>
        <w:left w:val="none" w:sz="0" w:space="0" w:color="auto"/>
        <w:bottom w:val="none" w:sz="0" w:space="0" w:color="auto"/>
        <w:right w:val="none" w:sz="0" w:space="0" w:color="auto"/>
      </w:divBdr>
    </w:div>
    <w:div w:id="1019742097">
      <w:bodyDiv w:val="1"/>
      <w:marLeft w:val="0"/>
      <w:marRight w:val="0"/>
      <w:marTop w:val="0"/>
      <w:marBottom w:val="0"/>
      <w:divBdr>
        <w:top w:val="none" w:sz="0" w:space="0" w:color="auto"/>
        <w:left w:val="none" w:sz="0" w:space="0" w:color="auto"/>
        <w:bottom w:val="none" w:sz="0" w:space="0" w:color="auto"/>
        <w:right w:val="none" w:sz="0" w:space="0" w:color="auto"/>
      </w:divBdr>
    </w:div>
    <w:div w:id="1088770359">
      <w:bodyDiv w:val="1"/>
      <w:marLeft w:val="0"/>
      <w:marRight w:val="0"/>
      <w:marTop w:val="0"/>
      <w:marBottom w:val="0"/>
      <w:divBdr>
        <w:top w:val="none" w:sz="0" w:space="0" w:color="auto"/>
        <w:left w:val="none" w:sz="0" w:space="0" w:color="auto"/>
        <w:bottom w:val="none" w:sz="0" w:space="0" w:color="auto"/>
        <w:right w:val="none" w:sz="0" w:space="0" w:color="auto"/>
      </w:divBdr>
    </w:div>
    <w:div w:id="1102605507">
      <w:bodyDiv w:val="1"/>
      <w:marLeft w:val="0"/>
      <w:marRight w:val="0"/>
      <w:marTop w:val="0"/>
      <w:marBottom w:val="0"/>
      <w:divBdr>
        <w:top w:val="none" w:sz="0" w:space="0" w:color="auto"/>
        <w:left w:val="none" w:sz="0" w:space="0" w:color="auto"/>
        <w:bottom w:val="none" w:sz="0" w:space="0" w:color="auto"/>
        <w:right w:val="none" w:sz="0" w:space="0" w:color="auto"/>
      </w:divBdr>
    </w:div>
    <w:div w:id="1146120804">
      <w:bodyDiv w:val="1"/>
      <w:marLeft w:val="0"/>
      <w:marRight w:val="0"/>
      <w:marTop w:val="0"/>
      <w:marBottom w:val="0"/>
      <w:divBdr>
        <w:top w:val="none" w:sz="0" w:space="0" w:color="auto"/>
        <w:left w:val="none" w:sz="0" w:space="0" w:color="auto"/>
        <w:bottom w:val="none" w:sz="0" w:space="0" w:color="auto"/>
        <w:right w:val="none" w:sz="0" w:space="0" w:color="auto"/>
      </w:divBdr>
    </w:div>
    <w:div w:id="1194343177">
      <w:bodyDiv w:val="1"/>
      <w:marLeft w:val="0"/>
      <w:marRight w:val="0"/>
      <w:marTop w:val="0"/>
      <w:marBottom w:val="0"/>
      <w:divBdr>
        <w:top w:val="none" w:sz="0" w:space="0" w:color="auto"/>
        <w:left w:val="none" w:sz="0" w:space="0" w:color="auto"/>
        <w:bottom w:val="none" w:sz="0" w:space="0" w:color="auto"/>
        <w:right w:val="none" w:sz="0" w:space="0" w:color="auto"/>
      </w:divBdr>
    </w:div>
    <w:div w:id="1381709161">
      <w:bodyDiv w:val="1"/>
      <w:marLeft w:val="0"/>
      <w:marRight w:val="0"/>
      <w:marTop w:val="0"/>
      <w:marBottom w:val="0"/>
      <w:divBdr>
        <w:top w:val="none" w:sz="0" w:space="0" w:color="auto"/>
        <w:left w:val="none" w:sz="0" w:space="0" w:color="auto"/>
        <w:bottom w:val="none" w:sz="0" w:space="0" w:color="auto"/>
        <w:right w:val="none" w:sz="0" w:space="0" w:color="auto"/>
      </w:divBdr>
    </w:div>
    <w:div w:id="1392002300">
      <w:bodyDiv w:val="1"/>
      <w:marLeft w:val="0"/>
      <w:marRight w:val="0"/>
      <w:marTop w:val="0"/>
      <w:marBottom w:val="0"/>
      <w:divBdr>
        <w:top w:val="none" w:sz="0" w:space="0" w:color="auto"/>
        <w:left w:val="none" w:sz="0" w:space="0" w:color="auto"/>
        <w:bottom w:val="none" w:sz="0" w:space="0" w:color="auto"/>
        <w:right w:val="none" w:sz="0" w:space="0" w:color="auto"/>
      </w:divBdr>
    </w:div>
    <w:div w:id="1529639982">
      <w:bodyDiv w:val="1"/>
      <w:marLeft w:val="0"/>
      <w:marRight w:val="0"/>
      <w:marTop w:val="0"/>
      <w:marBottom w:val="0"/>
      <w:divBdr>
        <w:top w:val="none" w:sz="0" w:space="0" w:color="auto"/>
        <w:left w:val="none" w:sz="0" w:space="0" w:color="auto"/>
        <w:bottom w:val="none" w:sz="0" w:space="0" w:color="auto"/>
        <w:right w:val="none" w:sz="0" w:space="0" w:color="auto"/>
      </w:divBdr>
    </w:div>
    <w:div w:id="1607881883">
      <w:bodyDiv w:val="1"/>
      <w:marLeft w:val="0"/>
      <w:marRight w:val="0"/>
      <w:marTop w:val="0"/>
      <w:marBottom w:val="0"/>
      <w:divBdr>
        <w:top w:val="none" w:sz="0" w:space="0" w:color="auto"/>
        <w:left w:val="none" w:sz="0" w:space="0" w:color="auto"/>
        <w:bottom w:val="none" w:sz="0" w:space="0" w:color="auto"/>
        <w:right w:val="none" w:sz="0" w:space="0" w:color="auto"/>
      </w:divBdr>
    </w:div>
    <w:div w:id="1640108565">
      <w:bodyDiv w:val="1"/>
      <w:marLeft w:val="0"/>
      <w:marRight w:val="0"/>
      <w:marTop w:val="0"/>
      <w:marBottom w:val="0"/>
      <w:divBdr>
        <w:top w:val="none" w:sz="0" w:space="0" w:color="auto"/>
        <w:left w:val="none" w:sz="0" w:space="0" w:color="auto"/>
        <w:bottom w:val="none" w:sz="0" w:space="0" w:color="auto"/>
        <w:right w:val="none" w:sz="0" w:space="0" w:color="auto"/>
      </w:divBdr>
    </w:div>
    <w:div w:id="1783642850">
      <w:bodyDiv w:val="1"/>
      <w:marLeft w:val="0"/>
      <w:marRight w:val="0"/>
      <w:marTop w:val="0"/>
      <w:marBottom w:val="0"/>
      <w:divBdr>
        <w:top w:val="none" w:sz="0" w:space="0" w:color="auto"/>
        <w:left w:val="none" w:sz="0" w:space="0" w:color="auto"/>
        <w:bottom w:val="none" w:sz="0" w:space="0" w:color="auto"/>
        <w:right w:val="none" w:sz="0" w:space="0" w:color="auto"/>
      </w:divBdr>
    </w:div>
    <w:div w:id="1832015131">
      <w:bodyDiv w:val="1"/>
      <w:marLeft w:val="0"/>
      <w:marRight w:val="0"/>
      <w:marTop w:val="0"/>
      <w:marBottom w:val="0"/>
      <w:divBdr>
        <w:top w:val="none" w:sz="0" w:space="0" w:color="auto"/>
        <w:left w:val="none" w:sz="0" w:space="0" w:color="auto"/>
        <w:bottom w:val="none" w:sz="0" w:space="0" w:color="auto"/>
        <w:right w:val="none" w:sz="0" w:space="0" w:color="auto"/>
      </w:divBdr>
    </w:div>
    <w:div w:id="1847595706">
      <w:bodyDiv w:val="1"/>
      <w:marLeft w:val="0"/>
      <w:marRight w:val="0"/>
      <w:marTop w:val="0"/>
      <w:marBottom w:val="0"/>
      <w:divBdr>
        <w:top w:val="none" w:sz="0" w:space="0" w:color="auto"/>
        <w:left w:val="none" w:sz="0" w:space="0" w:color="auto"/>
        <w:bottom w:val="none" w:sz="0" w:space="0" w:color="auto"/>
        <w:right w:val="none" w:sz="0" w:space="0" w:color="auto"/>
      </w:divBdr>
    </w:div>
    <w:div w:id="1853296551">
      <w:bodyDiv w:val="1"/>
      <w:marLeft w:val="0"/>
      <w:marRight w:val="0"/>
      <w:marTop w:val="0"/>
      <w:marBottom w:val="0"/>
      <w:divBdr>
        <w:top w:val="none" w:sz="0" w:space="0" w:color="auto"/>
        <w:left w:val="none" w:sz="0" w:space="0" w:color="auto"/>
        <w:bottom w:val="none" w:sz="0" w:space="0" w:color="auto"/>
        <w:right w:val="none" w:sz="0" w:space="0" w:color="auto"/>
      </w:divBdr>
    </w:div>
    <w:div w:id="1910143778">
      <w:bodyDiv w:val="1"/>
      <w:marLeft w:val="0"/>
      <w:marRight w:val="0"/>
      <w:marTop w:val="0"/>
      <w:marBottom w:val="0"/>
      <w:divBdr>
        <w:top w:val="none" w:sz="0" w:space="0" w:color="auto"/>
        <w:left w:val="none" w:sz="0" w:space="0" w:color="auto"/>
        <w:bottom w:val="none" w:sz="0" w:space="0" w:color="auto"/>
        <w:right w:val="none" w:sz="0" w:space="0" w:color="auto"/>
      </w:divBdr>
    </w:div>
    <w:div w:id="2117864577">
      <w:bodyDiv w:val="1"/>
      <w:marLeft w:val="0"/>
      <w:marRight w:val="0"/>
      <w:marTop w:val="0"/>
      <w:marBottom w:val="0"/>
      <w:divBdr>
        <w:top w:val="none" w:sz="0" w:space="0" w:color="auto"/>
        <w:left w:val="none" w:sz="0" w:space="0" w:color="auto"/>
        <w:bottom w:val="none" w:sz="0" w:space="0" w:color="auto"/>
        <w:right w:val="none" w:sz="0" w:space="0" w:color="auto"/>
      </w:divBdr>
    </w:div>
    <w:div w:id="213525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hop21.com.br/loja_especial.aspx?mc=913&amp;sc=44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4E19D-30D6-4D97-BA81-D582FC85E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4711</Words>
  <Characters>25442</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30093</CharactersWithSpaces>
  <SharedDoc>false</SharedDoc>
  <HLinks>
    <vt:vector size="6" baseType="variant">
      <vt:variant>
        <vt:i4>3932180</vt:i4>
      </vt:variant>
      <vt:variant>
        <vt:i4>0</vt:i4>
      </vt:variant>
      <vt:variant>
        <vt:i4>0</vt:i4>
      </vt:variant>
      <vt:variant>
        <vt:i4>5</vt:i4>
      </vt:variant>
      <vt:variant>
        <vt:lpwstr>http://www.ishop21.com.br/loja_especial.aspx?mc=913&amp;sc=448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neiva.ngm</dc:creator>
  <cp:lastModifiedBy>João Carlos da Silva</cp:lastModifiedBy>
  <cp:revision>2</cp:revision>
  <cp:lastPrinted>2015-04-22T14:33:00Z</cp:lastPrinted>
  <dcterms:created xsi:type="dcterms:W3CDTF">2015-12-11T11:06:00Z</dcterms:created>
  <dcterms:modified xsi:type="dcterms:W3CDTF">2015-12-11T11:06:00Z</dcterms:modified>
</cp:coreProperties>
</file>